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A939" w14:textId="4C6AC7AC" w:rsidR="00FB6752" w:rsidRDefault="00D4604C" w:rsidP="00780BA1">
      <w:pPr>
        <w:pStyle w:val="Listenabsatz"/>
        <w:spacing w:line="276" w:lineRule="auto"/>
        <w:ind w:left="0"/>
        <w:jc w:val="both"/>
        <w:textAlignment w:val="baseline"/>
        <w:rPr>
          <w:rFonts w:ascii="Helvetica" w:hAnsi="Helvetica" w:cs="Calibri"/>
          <w:b/>
          <w:bCs/>
          <w:sz w:val="28"/>
          <w:szCs w:val="28"/>
        </w:rPr>
      </w:pPr>
      <w:r>
        <w:rPr>
          <w:rFonts w:ascii="Helvetica" w:hAnsi="Helvetica" w:cs="Calibri"/>
          <w:b/>
          <w:bCs/>
          <w:sz w:val="28"/>
          <w:szCs w:val="28"/>
        </w:rPr>
        <w:t xml:space="preserve">„Desinvestition </w:t>
      </w:r>
      <w:r w:rsidR="00780BA1">
        <w:rPr>
          <w:rFonts w:ascii="Helvetica" w:hAnsi="Helvetica" w:cs="Calibri"/>
          <w:b/>
          <w:bCs/>
          <w:sz w:val="28"/>
          <w:szCs w:val="28"/>
        </w:rPr>
        <w:t>allein</w:t>
      </w:r>
      <w:r>
        <w:rPr>
          <w:rFonts w:ascii="Helvetica" w:hAnsi="Helvetica" w:cs="Calibri"/>
          <w:b/>
          <w:bCs/>
          <w:sz w:val="28"/>
          <w:szCs w:val="28"/>
        </w:rPr>
        <w:t xml:space="preserve"> funktioniert nicht“ – Wie Nachhaltigkeitsbestrebungen durch Vermögensverwalter aussehen können</w:t>
      </w:r>
    </w:p>
    <w:p w14:paraId="6DB25869" w14:textId="0DEECCC3" w:rsidR="00FB6752" w:rsidRPr="00A06D43" w:rsidRDefault="00FB6752" w:rsidP="00DD071C">
      <w:pPr>
        <w:pStyle w:val="Listenabsatz"/>
        <w:spacing w:line="276" w:lineRule="auto"/>
        <w:ind w:left="0"/>
        <w:jc w:val="both"/>
        <w:textAlignment w:val="baseline"/>
        <w:rPr>
          <w:rFonts w:ascii="Helvetica" w:hAnsi="Helvetica"/>
        </w:rPr>
      </w:pPr>
    </w:p>
    <w:p w14:paraId="1D0F75BD" w14:textId="5D43D0B7" w:rsidR="7EBE7840" w:rsidRPr="00A06D43" w:rsidRDefault="001534D4" w:rsidP="00780BA1">
      <w:pPr>
        <w:pStyle w:val="Listenabsatz"/>
        <w:spacing w:line="276" w:lineRule="auto"/>
        <w:ind w:left="0"/>
        <w:jc w:val="both"/>
        <w:rPr>
          <w:rFonts w:ascii="Helvetica" w:hAnsi="Helvetica" w:cs="Calibri"/>
          <w:b/>
          <w:bCs/>
          <w:sz w:val="22"/>
          <w:szCs w:val="22"/>
        </w:rPr>
      </w:pPr>
      <w:r>
        <w:rPr>
          <w:rFonts w:ascii="Helvetica" w:hAnsi="Helvetica" w:cs="Calibri"/>
          <w:b/>
          <w:bCs/>
          <w:sz w:val="22"/>
          <w:szCs w:val="22"/>
        </w:rPr>
        <w:t>Wer mit seinem Kapital</w:t>
      </w:r>
      <w:r w:rsidR="007976D5" w:rsidRPr="00A06D43">
        <w:rPr>
          <w:rFonts w:ascii="Helvetica" w:hAnsi="Helvetica" w:cs="Calibri"/>
          <w:b/>
          <w:bCs/>
          <w:sz w:val="22"/>
          <w:szCs w:val="22"/>
        </w:rPr>
        <w:t xml:space="preserve"> </w:t>
      </w:r>
      <w:r w:rsidR="003D4827">
        <w:rPr>
          <w:rFonts w:ascii="Helvetica" w:hAnsi="Helvetica" w:cs="Calibri"/>
          <w:b/>
          <w:bCs/>
          <w:sz w:val="22"/>
          <w:szCs w:val="22"/>
        </w:rPr>
        <w:t>an</w:t>
      </w:r>
      <w:r w:rsidR="003D4827" w:rsidRPr="7D8228CD">
        <w:rPr>
          <w:rFonts w:ascii="Helvetica" w:hAnsi="Helvetica" w:cs="Calibri"/>
          <w:b/>
          <w:bCs/>
          <w:sz w:val="22"/>
          <w:szCs w:val="22"/>
        </w:rPr>
        <w:t xml:space="preserve"> </w:t>
      </w:r>
      <w:r w:rsidR="00134CC9" w:rsidRPr="00A06D43">
        <w:rPr>
          <w:rFonts w:ascii="Helvetica" w:hAnsi="Helvetica" w:cs="Calibri"/>
          <w:b/>
          <w:bCs/>
          <w:sz w:val="22"/>
          <w:szCs w:val="22"/>
        </w:rPr>
        <w:t xml:space="preserve">einer sozialen und </w:t>
      </w:r>
      <w:r w:rsidR="00710EF8">
        <w:rPr>
          <w:rFonts w:ascii="Helvetica" w:hAnsi="Helvetica" w:cs="Calibri"/>
          <w:b/>
          <w:bCs/>
          <w:sz w:val="22"/>
          <w:szCs w:val="22"/>
        </w:rPr>
        <w:t>nachhaltigen</w:t>
      </w:r>
      <w:r w:rsidR="00710EF8" w:rsidRPr="7D8228CD">
        <w:rPr>
          <w:rFonts w:ascii="Helvetica" w:hAnsi="Helvetica" w:cs="Calibri"/>
          <w:b/>
          <w:bCs/>
          <w:sz w:val="22"/>
          <w:szCs w:val="22"/>
        </w:rPr>
        <w:t xml:space="preserve"> </w:t>
      </w:r>
      <w:r w:rsidR="00134CC9" w:rsidRPr="00A06D43">
        <w:rPr>
          <w:rFonts w:ascii="Helvetica" w:hAnsi="Helvetica" w:cs="Calibri"/>
          <w:b/>
          <w:bCs/>
          <w:sz w:val="22"/>
          <w:szCs w:val="22"/>
        </w:rPr>
        <w:t>Zukunft beitragen möchte</w:t>
      </w:r>
      <w:r w:rsidR="007976D5" w:rsidRPr="00A06D43">
        <w:rPr>
          <w:rFonts w:ascii="Helvetica" w:hAnsi="Helvetica" w:cs="Calibri"/>
          <w:b/>
          <w:bCs/>
          <w:sz w:val="22"/>
          <w:szCs w:val="22"/>
        </w:rPr>
        <w:t xml:space="preserve">, </w:t>
      </w:r>
      <w:r w:rsidR="00F41510">
        <w:rPr>
          <w:rFonts w:ascii="Helvetica" w:hAnsi="Helvetica" w:cs="Calibri"/>
          <w:b/>
          <w:bCs/>
          <w:sz w:val="22"/>
          <w:szCs w:val="22"/>
        </w:rPr>
        <w:t xml:space="preserve">führt es Unternehmen </w:t>
      </w:r>
      <w:r w:rsidR="003D4827">
        <w:rPr>
          <w:rFonts w:ascii="Helvetica" w:hAnsi="Helvetica" w:cs="Calibri"/>
          <w:b/>
          <w:bCs/>
          <w:sz w:val="22"/>
          <w:szCs w:val="22"/>
        </w:rPr>
        <w:t>zu</w:t>
      </w:r>
      <w:r w:rsidR="00710EF8">
        <w:rPr>
          <w:rFonts w:ascii="Helvetica" w:hAnsi="Helvetica" w:cs="Calibri"/>
          <w:b/>
          <w:bCs/>
          <w:sz w:val="22"/>
          <w:szCs w:val="22"/>
        </w:rPr>
        <w:t xml:space="preserve">, die nach entsprechenden Prinzipien handeln. </w:t>
      </w:r>
      <w:r w:rsidR="000F61BD">
        <w:rPr>
          <w:rFonts w:ascii="Helvetica" w:hAnsi="Helvetica" w:cs="Calibri"/>
          <w:b/>
          <w:bCs/>
          <w:sz w:val="22"/>
          <w:szCs w:val="22"/>
        </w:rPr>
        <w:t>Allerdings nehmen es viele</w:t>
      </w:r>
      <w:r>
        <w:rPr>
          <w:rFonts w:ascii="Helvetica" w:hAnsi="Helvetica" w:cs="Calibri"/>
          <w:b/>
          <w:bCs/>
          <w:sz w:val="22"/>
          <w:szCs w:val="22"/>
        </w:rPr>
        <w:t xml:space="preserve"> </w:t>
      </w:r>
      <w:r w:rsidR="0062241E">
        <w:rPr>
          <w:rFonts w:ascii="Helvetica" w:hAnsi="Helvetica" w:cs="Calibri"/>
          <w:b/>
          <w:bCs/>
          <w:sz w:val="22"/>
          <w:szCs w:val="22"/>
        </w:rPr>
        <w:t>mit diesen Prinzipien</w:t>
      </w:r>
      <w:r w:rsidR="00445E4F">
        <w:rPr>
          <w:rFonts w:ascii="Helvetica" w:hAnsi="Helvetica" w:cs="Calibri"/>
          <w:b/>
          <w:bCs/>
          <w:sz w:val="22"/>
          <w:szCs w:val="22"/>
        </w:rPr>
        <w:t xml:space="preserve"> </w:t>
      </w:r>
      <w:r w:rsidR="00E47CDD" w:rsidRPr="00A06D43">
        <w:rPr>
          <w:rFonts w:ascii="Helvetica" w:hAnsi="Helvetica" w:cs="Calibri"/>
          <w:b/>
          <w:bCs/>
          <w:sz w:val="22"/>
          <w:szCs w:val="22"/>
        </w:rPr>
        <w:t>nicht so genau</w:t>
      </w:r>
      <w:r w:rsidR="004A7651">
        <w:rPr>
          <w:rFonts w:ascii="Helvetica" w:hAnsi="Helvetica" w:cs="Calibri"/>
          <w:b/>
          <w:bCs/>
          <w:sz w:val="22"/>
          <w:szCs w:val="22"/>
        </w:rPr>
        <w:t xml:space="preserve">, und </w:t>
      </w:r>
      <w:r w:rsidR="0062241E">
        <w:rPr>
          <w:rFonts w:ascii="Helvetica" w:hAnsi="Helvetica" w:cs="Calibri"/>
          <w:b/>
          <w:bCs/>
          <w:sz w:val="22"/>
          <w:szCs w:val="22"/>
        </w:rPr>
        <w:t xml:space="preserve">auch </w:t>
      </w:r>
      <w:r w:rsidR="00A60840">
        <w:rPr>
          <w:rFonts w:ascii="Helvetica" w:hAnsi="Helvetica" w:cs="Calibri"/>
          <w:b/>
          <w:bCs/>
          <w:sz w:val="22"/>
          <w:szCs w:val="22"/>
        </w:rPr>
        <w:t xml:space="preserve">viele </w:t>
      </w:r>
      <w:r w:rsidR="004A7651">
        <w:rPr>
          <w:rFonts w:ascii="Helvetica" w:hAnsi="Helvetica" w:cs="Calibri"/>
          <w:b/>
          <w:bCs/>
          <w:sz w:val="22"/>
          <w:szCs w:val="22"/>
        </w:rPr>
        <w:t>Vermögensverwalter</w:t>
      </w:r>
      <w:r w:rsidR="0014616A">
        <w:rPr>
          <w:rFonts w:ascii="Helvetica" w:hAnsi="Helvetica" w:cs="Calibri"/>
          <w:b/>
          <w:bCs/>
          <w:sz w:val="22"/>
          <w:szCs w:val="22"/>
        </w:rPr>
        <w:t xml:space="preserve"> scheuen </w:t>
      </w:r>
      <w:r w:rsidR="005C15C7">
        <w:rPr>
          <w:rFonts w:ascii="Helvetica" w:hAnsi="Helvetica" w:cs="Calibri"/>
          <w:b/>
          <w:bCs/>
          <w:sz w:val="22"/>
          <w:szCs w:val="22"/>
        </w:rPr>
        <w:t>im Bemühen,</w:t>
      </w:r>
      <w:r w:rsidR="005C15C7" w:rsidRPr="7D8228CD">
        <w:rPr>
          <w:rFonts w:ascii="Helvetica" w:hAnsi="Helvetica" w:cs="Calibri"/>
          <w:b/>
          <w:bCs/>
          <w:sz w:val="22"/>
          <w:szCs w:val="22"/>
        </w:rPr>
        <w:t xml:space="preserve"> sowohl liberale als auch konservative Anleger</w:t>
      </w:r>
      <w:r w:rsidR="005C15C7">
        <w:rPr>
          <w:rFonts w:ascii="Helvetica" w:hAnsi="Helvetica" w:cs="Calibri"/>
          <w:b/>
          <w:bCs/>
          <w:sz w:val="22"/>
          <w:szCs w:val="22"/>
        </w:rPr>
        <w:t xml:space="preserve"> zufriedenzustellen, ein konsequentes Handeln. </w:t>
      </w:r>
      <w:r w:rsidR="008D6AE1">
        <w:rPr>
          <w:rFonts w:ascii="Helvetica" w:hAnsi="Helvetica" w:cs="Calibri"/>
          <w:b/>
          <w:bCs/>
          <w:sz w:val="22"/>
          <w:szCs w:val="22"/>
        </w:rPr>
        <w:t>Stuart Forbes</w:t>
      </w:r>
      <w:r w:rsidR="005A7771" w:rsidRPr="00A06D43">
        <w:rPr>
          <w:rFonts w:ascii="Helvetica" w:hAnsi="Helvetica" w:cs="Calibri"/>
          <w:b/>
          <w:bCs/>
          <w:sz w:val="22"/>
          <w:szCs w:val="22"/>
        </w:rPr>
        <w:t xml:space="preserve">, Mitgründer des thematischen ETF-Anbieters </w:t>
      </w:r>
      <w:proofErr w:type="spellStart"/>
      <w:r w:rsidR="005A7771" w:rsidRPr="00A06D43">
        <w:rPr>
          <w:rFonts w:ascii="Helvetica" w:hAnsi="Helvetica" w:cs="Calibri"/>
          <w:b/>
          <w:bCs/>
          <w:sz w:val="22"/>
          <w:szCs w:val="22"/>
        </w:rPr>
        <w:t>Rize</w:t>
      </w:r>
      <w:proofErr w:type="spellEnd"/>
      <w:r w:rsidR="005A7771" w:rsidRPr="00A06D43">
        <w:rPr>
          <w:rFonts w:ascii="Helvetica" w:hAnsi="Helvetica" w:cs="Calibri"/>
          <w:b/>
          <w:bCs/>
          <w:sz w:val="22"/>
          <w:szCs w:val="22"/>
        </w:rPr>
        <w:t xml:space="preserve"> ETF</w:t>
      </w:r>
      <w:r w:rsidR="00F30825">
        <w:rPr>
          <w:rFonts w:ascii="Helvetica" w:hAnsi="Helvetica" w:cs="Calibri"/>
          <w:b/>
          <w:bCs/>
          <w:sz w:val="22"/>
          <w:szCs w:val="22"/>
        </w:rPr>
        <w:t>,</w:t>
      </w:r>
      <w:r w:rsidR="005A7771" w:rsidRPr="00A06D43">
        <w:rPr>
          <w:rFonts w:ascii="Helvetica" w:hAnsi="Helvetica" w:cs="Calibri"/>
          <w:b/>
          <w:bCs/>
          <w:sz w:val="22"/>
          <w:szCs w:val="22"/>
        </w:rPr>
        <w:t xml:space="preserve"> setzt sich</w:t>
      </w:r>
      <w:r w:rsidR="003A5C78" w:rsidRPr="00A06D43">
        <w:rPr>
          <w:rFonts w:ascii="Helvetica" w:hAnsi="Helvetica" w:cs="Calibri"/>
          <w:b/>
          <w:bCs/>
          <w:sz w:val="22"/>
          <w:szCs w:val="22"/>
        </w:rPr>
        <w:t xml:space="preserve"> </w:t>
      </w:r>
      <w:r w:rsidR="463BC8BA" w:rsidRPr="483027E1">
        <w:rPr>
          <w:rFonts w:ascii="Helvetica" w:hAnsi="Helvetica" w:cs="Calibri"/>
          <w:b/>
          <w:bCs/>
          <w:sz w:val="22"/>
          <w:szCs w:val="22"/>
        </w:rPr>
        <w:t xml:space="preserve">im nachfolgenden Kommentar </w:t>
      </w:r>
      <w:r w:rsidR="005A7771" w:rsidRPr="00A06D43">
        <w:rPr>
          <w:rFonts w:ascii="Helvetica" w:hAnsi="Helvetica" w:cs="Calibri"/>
          <w:b/>
          <w:bCs/>
          <w:sz w:val="22"/>
          <w:szCs w:val="22"/>
        </w:rPr>
        <w:t>mit der Frage auseinander,</w:t>
      </w:r>
      <w:r w:rsidR="005E1171" w:rsidRPr="00A06D43">
        <w:rPr>
          <w:rFonts w:ascii="Helvetica" w:hAnsi="Helvetica" w:cs="Calibri"/>
          <w:b/>
          <w:bCs/>
          <w:sz w:val="22"/>
          <w:szCs w:val="22"/>
        </w:rPr>
        <w:t xml:space="preserve"> </w:t>
      </w:r>
      <w:r w:rsidR="0076284A">
        <w:rPr>
          <w:rFonts w:ascii="Helvetica" w:hAnsi="Helvetica" w:cs="Calibri"/>
          <w:b/>
          <w:bCs/>
          <w:sz w:val="22"/>
          <w:szCs w:val="22"/>
        </w:rPr>
        <w:t>wie Engagement durch Investment wirksam sein kann.</w:t>
      </w:r>
    </w:p>
    <w:p w14:paraId="634AB5F4" w14:textId="77777777" w:rsidR="00FB6752" w:rsidRPr="00A06D43" w:rsidRDefault="00FB6752" w:rsidP="00FA6E94">
      <w:pPr>
        <w:pStyle w:val="Listenabsatz"/>
        <w:spacing w:line="276" w:lineRule="auto"/>
        <w:ind w:left="0"/>
        <w:jc w:val="both"/>
        <w:textAlignment w:val="baseline"/>
        <w:rPr>
          <w:rFonts w:ascii="Helvetica" w:hAnsi="Helvetica" w:cs="Calibri"/>
          <w:b/>
          <w:bCs/>
          <w:sz w:val="22"/>
          <w:szCs w:val="22"/>
        </w:rPr>
      </w:pPr>
    </w:p>
    <w:p w14:paraId="70626E39" w14:textId="447232A2" w:rsidR="00F83385" w:rsidRDefault="00F52655" w:rsidP="00891B8D">
      <w:pPr>
        <w:pStyle w:val="BodyA"/>
        <w:spacing w:after="0" w:line="276" w:lineRule="auto"/>
        <w:jc w:val="both"/>
        <w:rPr>
          <w:rFonts w:ascii="Helvetica" w:hAnsi="Helvetica" w:cs="Arial"/>
          <w:sz w:val="22"/>
          <w:szCs w:val="22"/>
          <w:lang w:val="de-DE"/>
        </w:rPr>
      </w:pPr>
      <w:r>
        <w:rPr>
          <w:rFonts w:ascii="Helvetica" w:hAnsi="Helvetica" w:cs="Calibri"/>
          <w:b/>
          <w:sz w:val="22"/>
          <w:szCs w:val="22"/>
          <w:lang w:val="de-DE"/>
        </w:rPr>
        <w:t>Zürich</w:t>
      </w:r>
      <w:r w:rsidR="001A3ED0">
        <w:rPr>
          <w:rFonts w:ascii="Helvetica" w:hAnsi="Helvetica" w:cs="Calibri"/>
          <w:b/>
          <w:sz w:val="22"/>
          <w:szCs w:val="22"/>
          <w:lang w:val="de-DE"/>
        </w:rPr>
        <w:t>/London</w:t>
      </w:r>
      <w:r w:rsidR="007A345E" w:rsidRPr="00EC4575">
        <w:rPr>
          <w:rFonts w:ascii="Helvetica" w:hAnsi="Helvetica" w:cs="Calibri"/>
          <w:b/>
          <w:sz w:val="22"/>
          <w:szCs w:val="22"/>
          <w:lang w:val="de-DE"/>
        </w:rPr>
        <w:t xml:space="preserve">, </w:t>
      </w:r>
      <w:r w:rsidR="008D6AE1">
        <w:rPr>
          <w:rFonts w:ascii="Helvetica" w:hAnsi="Helvetica" w:cs="Calibri"/>
          <w:b/>
          <w:bCs/>
          <w:sz w:val="22"/>
          <w:szCs w:val="22"/>
          <w:lang w:val="de-DE"/>
        </w:rPr>
        <w:t xml:space="preserve">8. Februar 2023 </w:t>
      </w:r>
      <w:r w:rsidR="007A345E" w:rsidRPr="00762B28">
        <w:rPr>
          <w:rFonts w:ascii="Helvetica" w:hAnsi="Helvetica" w:cs="Calibri"/>
          <w:sz w:val="22"/>
          <w:szCs w:val="22"/>
          <w:lang w:val="de-DE"/>
        </w:rPr>
        <w:t xml:space="preserve">– </w:t>
      </w:r>
      <w:r w:rsidR="00313C6D">
        <w:rPr>
          <w:rFonts w:ascii="Helvetica" w:hAnsi="Helvetica" w:cs="Calibri"/>
          <w:sz w:val="22"/>
          <w:szCs w:val="22"/>
          <w:lang w:val="de-DE"/>
        </w:rPr>
        <w:t>Konzepte</w:t>
      </w:r>
      <w:r w:rsidR="00942D73">
        <w:rPr>
          <w:rFonts w:ascii="Helvetica" w:hAnsi="Helvetica" w:cs="Calibri"/>
          <w:sz w:val="22"/>
          <w:szCs w:val="22"/>
          <w:lang w:val="de-DE"/>
        </w:rPr>
        <w:t xml:space="preserve"> wie </w:t>
      </w:r>
      <w:r w:rsidR="005E7555">
        <w:rPr>
          <w:rFonts w:ascii="Helvetica" w:hAnsi="Helvetica" w:cs="Calibri"/>
          <w:sz w:val="22"/>
          <w:szCs w:val="22"/>
          <w:lang w:val="de-DE"/>
        </w:rPr>
        <w:t xml:space="preserve">Impact </w:t>
      </w:r>
      <w:proofErr w:type="spellStart"/>
      <w:r w:rsidR="005E7555">
        <w:rPr>
          <w:rFonts w:ascii="Helvetica" w:hAnsi="Helvetica" w:cs="Calibri"/>
          <w:sz w:val="22"/>
          <w:szCs w:val="22"/>
          <w:lang w:val="de-DE"/>
        </w:rPr>
        <w:t>Investing</w:t>
      </w:r>
      <w:proofErr w:type="spellEnd"/>
      <w:r w:rsidR="00071F9D">
        <w:rPr>
          <w:rFonts w:ascii="Helvetica" w:hAnsi="Helvetica" w:cs="Calibri"/>
          <w:sz w:val="22"/>
          <w:szCs w:val="22"/>
          <w:lang w:val="de-DE"/>
        </w:rPr>
        <w:t xml:space="preserve">, ESG und auch </w:t>
      </w:r>
      <w:r w:rsidR="00313C6D">
        <w:rPr>
          <w:rFonts w:ascii="Helvetica" w:hAnsi="Helvetica" w:cs="Calibri"/>
          <w:sz w:val="22"/>
          <w:szCs w:val="22"/>
          <w:lang w:val="de-DE"/>
        </w:rPr>
        <w:t xml:space="preserve">das Engagement </w:t>
      </w:r>
      <w:r w:rsidR="00013455">
        <w:rPr>
          <w:rFonts w:ascii="Helvetica" w:hAnsi="Helvetica" w:cs="Calibri"/>
          <w:sz w:val="22"/>
          <w:szCs w:val="22"/>
          <w:lang w:val="de-DE"/>
        </w:rPr>
        <w:t xml:space="preserve">wurden allesamt mit Hinblick auf ein Ziel entwickelt: </w:t>
      </w:r>
      <w:r w:rsidR="00453578">
        <w:rPr>
          <w:rFonts w:ascii="Helvetica" w:hAnsi="Helvetica" w:cs="Calibri"/>
          <w:sz w:val="22"/>
          <w:szCs w:val="22"/>
          <w:lang w:val="de-DE"/>
        </w:rPr>
        <w:t xml:space="preserve">Durch </w:t>
      </w:r>
      <w:r w:rsidR="003A3FB7">
        <w:rPr>
          <w:rFonts w:ascii="Helvetica" w:hAnsi="Helvetica" w:cs="Calibri"/>
          <w:sz w:val="22"/>
          <w:szCs w:val="22"/>
          <w:lang w:val="de-DE"/>
        </w:rPr>
        <w:t>gezielte Investit</w:t>
      </w:r>
      <w:r w:rsidR="000177BB">
        <w:rPr>
          <w:rFonts w:ascii="Helvetica" w:hAnsi="Helvetica" w:cs="Calibri"/>
          <w:sz w:val="22"/>
          <w:szCs w:val="22"/>
          <w:lang w:val="de-DE"/>
        </w:rPr>
        <w:t xml:space="preserve">ionen </w:t>
      </w:r>
      <w:r w:rsidR="00723A60">
        <w:rPr>
          <w:rFonts w:ascii="Helvetica" w:hAnsi="Helvetica" w:cs="Calibri"/>
          <w:sz w:val="22"/>
          <w:szCs w:val="22"/>
          <w:lang w:val="de-DE"/>
        </w:rPr>
        <w:t xml:space="preserve">nachhaltige Entwicklungen zu unterstützen. Wie die Praxis jedoch zeigt, ignoriert ein </w:t>
      </w:r>
      <w:proofErr w:type="spellStart"/>
      <w:r w:rsidR="00794AA1" w:rsidRPr="00762B28">
        <w:rPr>
          <w:rFonts w:ascii="Helvetica" w:hAnsi="Helvetica" w:cs="Calibri"/>
          <w:sz w:val="22"/>
          <w:szCs w:val="22"/>
          <w:lang w:val="de-DE"/>
        </w:rPr>
        <w:t>gro</w:t>
      </w:r>
      <w:r w:rsidR="00B65F43">
        <w:rPr>
          <w:rFonts w:ascii="Helvetica" w:hAnsi="Helvetica" w:cs="Calibri"/>
          <w:sz w:val="22"/>
          <w:szCs w:val="22"/>
          <w:lang w:val="de-DE"/>
        </w:rPr>
        <w:t>ss</w:t>
      </w:r>
      <w:r w:rsidR="00794AA1" w:rsidRPr="00762B28">
        <w:rPr>
          <w:rFonts w:ascii="Helvetica" w:hAnsi="Helvetica" w:cs="Calibri"/>
          <w:sz w:val="22"/>
          <w:szCs w:val="22"/>
          <w:lang w:val="de-DE"/>
        </w:rPr>
        <w:t>er</w:t>
      </w:r>
      <w:proofErr w:type="spellEnd"/>
      <w:r w:rsidR="00794AA1" w:rsidRPr="00762B28">
        <w:rPr>
          <w:rFonts w:ascii="Helvetica" w:hAnsi="Helvetica" w:cs="Calibri"/>
          <w:sz w:val="22"/>
          <w:szCs w:val="22"/>
          <w:lang w:val="de-DE"/>
        </w:rPr>
        <w:t xml:space="preserve"> Teil börsennotierter Unternehmen </w:t>
      </w:r>
      <w:r w:rsidR="00F83385">
        <w:rPr>
          <w:rFonts w:ascii="Helvetica" w:hAnsi="Helvetica" w:cs="Calibri"/>
          <w:sz w:val="22"/>
          <w:szCs w:val="22"/>
          <w:lang w:val="de-DE"/>
        </w:rPr>
        <w:t>solche</w:t>
      </w:r>
      <w:r w:rsidR="00794AA1" w:rsidRPr="00762B28">
        <w:rPr>
          <w:rFonts w:ascii="Helvetica" w:hAnsi="Helvetica" w:cs="Calibri"/>
          <w:sz w:val="22"/>
          <w:szCs w:val="22"/>
          <w:lang w:val="de-DE"/>
        </w:rPr>
        <w:t xml:space="preserve"> Nachhaltigkeitsbemühungen und ist </w:t>
      </w:r>
      <w:r w:rsidR="00E30F09" w:rsidRPr="00762B28">
        <w:rPr>
          <w:rFonts w:ascii="Helvetica" w:hAnsi="Helvetica" w:cs="Arial"/>
          <w:sz w:val="22"/>
          <w:szCs w:val="22"/>
          <w:lang w:val="de-DE"/>
        </w:rPr>
        <w:t xml:space="preserve">nicht bereit, sich </w:t>
      </w:r>
      <w:r w:rsidR="00F83385">
        <w:rPr>
          <w:rFonts w:ascii="Helvetica" w:hAnsi="Helvetica" w:cs="Arial"/>
          <w:sz w:val="22"/>
          <w:szCs w:val="22"/>
          <w:lang w:val="de-DE"/>
        </w:rPr>
        <w:t>wirksam</w:t>
      </w:r>
      <w:r w:rsidR="00F83385" w:rsidRPr="00762B28">
        <w:rPr>
          <w:rFonts w:ascii="Helvetica" w:hAnsi="Helvetica" w:cs="Arial"/>
          <w:sz w:val="22"/>
          <w:szCs w:val="22"/>
          <w:lang w:val="de-DE"/>
        </w:rPr>
        <w:t xml:space="preserve"> </w:t>
      </w:r>
      <w:r w:rsidR="00E30F09" w:rsidRPr="00762B28">
        <w:rPr>
          <w:rFonts w:ascii="Helvetica" w:hAnsi="Helvetica" w:cs="Arial"/>
          <w:sz w:val="22"/>
          <w:szCs w:val="22"/>
          <w:lang w:val="de-DE"/>
        </w:rPr>
        <w:t>zu engagieren</w:t>
      </w:r>
      <w:r w:rsidR="00794AA1" w:rsidRPr="00762B28">
        <w:rPr>
          <w:rFonts w:ascii="Helvetica" w:hAnsi="Helvetica" w:cs="Arial"/>
          <w:sz w:val="22"/>
          <w:szCs w:val="22"/>
          <w:lang w:val="de-DE"/>
        </w:rPr>
        <w:t xml:space="preserve">, </w:t>
      </w:r>
      <w:r w:rsidR="00E30F09" w:rsidRPr="00762B28">
        <w:rPr>
          <w:rFonts w:ascii="Helvetica" w:hAnsi="Helvetica" w:cs="Arial"/>
          <w:sz w:val="22"/>
          <w:szCs w:val="22"/>
          <w:lang w:val="de-DE"/>
        </w:rPr>
        <w:t>Transparenz zu bestimmten Them</w:t>
      </w:r>
      <w:r w:rsidR="00631F1E">
        <w:rPr>
          <w:rFonts w:ascii="Helvetica" w:hAnsi="Helvetica" w:cs="Arial"/>
          <w:sz w:val="22"/>
          <w:szCs w:val="22"/>
          <w:lang w:val="de-DE"/>
        </w:rPr>
        <w:t>en</w:t>
      </w:r>
      <w:r w:rsidR="00E30F09" w:rsidRPr="00762B28">
        <w:rPr>
          <w:rFonts w:ascii="Helvetica" w:hAnsi="Helvetica" w:cs="Arial"/>
          <w:sz w:val="22"/>
          <w:szCs w:val="22"/>
          <w:lang w:val="de-DE"/>
        </w:rPr>
        <w:t xml:space="preserve"> zu schaffen </w:t>
      </w:r>
      <w:r w:rsidR="00794AA1" w:rsidRPr="00762B28">
        <w:rPr>
          <w:rFonts w:ascii="Helvetica" w:hAnsi="Helvetica" w:cs="Arial"/>
          <w:sz w:val="22"/>
          <w:szCs w:val="22"/>
          <w:lang w:val="de-DE"/>
        </w:rPr>
        <w:t>oder</w:t>
      </w:r>
      <w:r w:rsidR="00E30F09" w:rsidRPr="00762B28">
        <w:rPr>
          <w:rFonts w:ascii="Helvetica" w:hAnsi="Helvetica" w:cs="Arial"/>
          <w:sz w:val="22"/>
          <w:szCs w:val="22"/>
          <w:lang w:val="de-DE"/>
        </w:rPr>
        <w:t xml:space="preserve"> sein</w:t>
      </w:r>
      <w:r w:rsidR="00E92A17">
        <w:rPr>
          <w:rFonts w:ascii="Helvetica" w:hAnsi="Helvetica" w:cs="Arial"/>
          <w:sz w:val="22"/>
          <w:szCs w:val="22"/>
          <w:lang w:val="de-DE"/>
        </w:rPr>
        <w:t xml:space="preserve">e Leistungen </w:t>
      </w:r>
      <w:r w:rsidR="00F32880">
        <w:rPr>
          <w:rFonts w:ascii="Helvetica" w:hAnsi="Helvetica" w:cs="Arial"/>
          <w:sz w:val="22"/>
          <w:szCs w:val="22"/>
          <w:lang w:val="de-DE"/>
        </w:rPr>
        <w:t xml:space="preserve">hinsichtlich </w:t>
      </w:r>
      <w:r w:rsidR="00C3632E">
        <w:rPr>
          <w:rFonts w:ascii="Helvetica" w:hAnsi="Helvetica" w:cs="Arial"/>
          <w:sz w:val="22"/>
          <w:szCs w:val="22"/>
          <w:lang w:val="de-DE"/>
        </w:rPr>
        <w:t xml:space="preserve">entscheidender </w:t>
      </w:r>
      <w:r w:rsidR="00AA1D1C">
        <w:rPr>
          <w:rFonts w:ascii="Helvetica" w:hAnsi="Helvetica" w:cs="Arial"/>
          <w:sz w:val="22"/>
          <w:szCs w:val="22"/>
          <w:lang w:val="de-DE"/>
        </w:rPr>
        <w:t xml:space="preserve">Umwelt- bzw. Sozialindikatoren zu verbessern. </w:t>
      </w:r>
    </w:p>
    <w:p w14:paraId="5C70A09F" w14:textId="77777777" w:rsidR="00F83385" w:rsidRDefault="00F83385" w:rsidP="00891B8D">
      <w:pPr>
        <w:pStyle w:val="BodyA"/>
        <w:spacing w:after="0" w:line="276" w:lineRule="auto"/>
        <w:jc w:val="both"/>
        <w:rPr>
          <w:rFonts w:ascii="Helvetica" w:hAnsi="Helvetica" w:cs="Arial"/>
          <w:sz w:val="22"/>
          <w:szCs w:val="22"/>
          <w:lang w:val="de-DE"/>
        </w:rPr>
      </w:pPr>
    </w:p>
    <w:p w14:paraId="72A03409" w14:textId="53452D80" w:rsidR="00554981" w:rsidRDefault="00554981" w:rsidP="00FA6E94">
      <w:pPr>
        <w:pStyle w:val="BodyA"/>
        <w:spacing w:after="0" w:line="276" w:lineRule="auto"/>
        <w:jc w:val="both"/>
        <w:rPr>
          <w:rFonts w:ascii="Helvetica" w:hAnsi="Helvetica" w:cs="Arial"/>
          <w:sz w:val="22"/>
          <w:szCs w:val="22"/>
          <w:lang w:val="de-DE"/>
        </w:rPr>
      </w:pPr>
      <w:r w:rsidRPr="00762B28">
        <w:rPr>
          <w:rFonts w:ascii="Helvetica" w:hAnsi="Helvetica" w:cs="Arial"/>
          <w:sz w:val="22"/>
          <w:szCs w:val="22"/>
          <w:lang w:val="de-DE"/>
        </w:rPr>
        <w:t xml:space="preserve">Stattdessen werden </w:t>
      </w:r>
      <w:r w:rsidR="00762B28">
        <w:rPr>
          <w:rFonts w:ascii="Helvetica" w:hAnsi="Helvetica" w:cs="Arial"/>
          <w:sz w:val="22"/>
          <w:szCs w:val="22"/>
          <w:lang w:val="de-DE"/>
        </w:rPr>
        <w:t>Verbesserungsv</w:t>
      </w:r>
      <w:r w:rsidRPr="00762B28">
        <w:rPr>
          <w:rFonts w:ascii="Helvetica" w:hAnsi="Helvetica" w:cs="Arial"/>
          <w:sz w:val="22"/>
          <w:szCs w:val="22"/>
          <w:lang w:val="de-DE"/>
        </w:rPr>
        <w:t xml:space="preserve">orschläge </w:t>
      </w:r>
      <w:r w:rsidR="00AE46A3">
        <w:rPr>
          <w:rFonts w:ascii="Helvetica" w:hAnsi="Helvetica" w:cs="Arial"/>
          <w:sz w:val="22"/>
          <w:szCs w:val="22"/>
          <w:lang w:val="de-DE"/>
        </w:rPr>
        <w:t xml:space="preserve">von Investoren und </w:t>
      </w:r>
      <w:r w:rsidR="00CB0788">
        <w:rPr>
          <w:rFonts w:ascii="Helvetica" w:hAnsi="Helvetica" w:cs="Arial"/>
          <w:sz w:val="22"/>
          <w:szCs w:val="22"/>
          <w:lang w:val="de-DE"/>
        </w:rPr>
        <w:t xml:space="preserve">Vermögensverwaltern </w:t>
      </w:r>
      <w:r w:rsidR="00794AA1" w:rsidRPr="00762B28">
        <w:rPr>
          <w:rFonts w:ascii="Helvetica" w:hAnsi="Helvetica" w:cs="Arial"/>
          <w:sz w:val="22"/>
          <w:szCs w:val="22"/>
          <w:lang w:val="de-DE"/>
        </w:rPr>
        <w:t xml:space="preserve">oftmals </w:t>
      </w:r>
      <w:r w:rsidRPr="00762B28">
        <w:rPr>
          <w:rFonts w:ascii="Helvetica" w:hAnsi="Helvetica" w:cs="Arial"/>
          <w:sz w:val="22"/>
          <w:szCs w:val="22"/>
          <w:lang w:val="de-DE"/>
        </w:rPr>
        <w:t xml:space="preserve">nicht sinnvoll erwidert oder </w:t>
      </w:r>
      <w:r w:rsidR="00794AA1" w:rsidRPr="00762B28">
        <w:rPr>
          <w:rFonts w:ascii="Helvetica" w:hAnsi="Helvetica" w:cs="Arial"/>
          <w:sz w:val="22"/>
          <w:szCs w:val="22"/>
          <w:lang w:val="de-DE"/>
        </w:rPr>
        <w:t xml:space="preserve">gar </w:t>
      </w:r>
      <w:r w:rsidRPr="00762B28">
        <w:rPr>
          <w:rFonts w:ascii="Helvetica" w:hAnsi="Helvetica" w:cs="Arial"/>
          <w:sz w:val="22"/>
          <w:szCs w:val="22"/>
          <w:lang w:val="de-DE"/>
        </w:rPr>
        <w:t>ignoriert</w:t>
      </w:r>
      <w:r w:rsidR="00E74836">
        <w:rPr>
          <w:rFonts w:ascii="Helvetica" w:hAnsi="Helvetica" w:cs="Arial"/>
          <w:sz w:val="22"/>
          <w:szCs w:val="22"/>
          <w:lang w:val="de-DE"/>
        </w:rPr>
        <w:t>.</w:t>
      </w:r>
      <w:r w:rsidRPr="00762B28">
        <w:rPr>
          <w:rFonts w:ascii="Helvetica" w:hAnsi="Helvetica" w:cs="Arial"/>
          <w:sz w:val="22"/>
          <w:szCs w:val="22"/>
          <w:lang w:val="de-DE"/>
        </w:rPr>
        <w:t xml:space="preserve"> </w:t>
      </w:r>
      <w:r w:rsidR="00E74836">
        <w:rPr>
          <w:rFonts w:ascii="Helvetica" w:hAnsi="Helvetica" w:cs="Arial"/>
          <w:sz w:val="22"/>
          <w:szCs w:val="22"/>
          <w:lang w:val="de-DE"/>
        </w:rPr>
        <w:t>Das ist frustrierend</w:t>
      </w:r>
      <w:r w:rsidRPr="00762B28">
        <w:rPr>
          <w:rFonts w:ascii="Helvetica" w:hAnsi="Helvetica" w:cs="Arial"/>
          <w:sz w:val="22"/>
          <w:szCs w:val="22"/>
          <w:lang w:val="de-DE"/>
        </w:rPr>
        <w:t xml:space="preserve">, </w:t>
      </w:r>
      <w:r w:rsidR="00EA4E9C">
        <w:rPr>
          <w:rFonts w:ascii="Helvetica" w:hAnsi="Helvetica" w:cs="Arial"/>
          <w:sz w:val="22"/>
          <w:szCs w:val="22"/>
          <w:lang w:val="de-DE"/>
        </w:rPr>
        <w:t>denn</w:t>
      </w:r>
      <w:r w:rsidRPr="00762B28">
        <w:rPr>
          <w:rFonts w:ascii="Helvetica" w:hAnsi="Helvetica" w:cs="Arial"/>
          <w:sz w:val="22"/>
          <w:szCs w:val="22"/>
          <w:lang w:val="de-DE"/>
        </w:rPr>
        <w:t xml:space="preserve"> viele der </w:t>
      </w:r>
      <w:proofErr w:type="spellStart"/>
      <w:r w:rsidRPr="00762B28">
        <w:rPr>
          <w:rFonts w:ascii="Helvetica" w:hAnsi="Helvetica" w:cs="Arial"/>
          <w:sz w:val="22"/>
          <w:szCs w:val="22"/>
          <w:lang w:val="de-DE"/>
        </w:rPr>
        <w:t>grö</w:t>
      </w:r>
      <w:r w:rsidR="00B65F43">
        <w:rPr>
          <w:rFonts w:ascii="Helvetica" w:hAnsi="Helvetica" w:cs="Arial"/>
          <w:sz w:val="22"/>
          <w:szCs w:val="22"/>
          <w:lang w:val="de-DE"/>
        </w:rPr>
        <w:t>ss</w:t>
      </w:r>
      <w:r w:rsidRPr="00762B28">
        <w:rPr>
          <w:rFonts w:ascii="Helvetica" w:hAnsi="Helvetica" w:cs="Arial"/>
          <w:sz w:val="22"/>
          <w:szCs w:val="22"/>
          <w:lang w:val="de-DE"/>
        </w:rPr>
        <w:t>eren</w:t>
      </w:r>
      <w:proofErr w:type="spellEnd"/>
      <w:r w:rsidRPr="00762B28">
        <w:rPr>
          <w:rFonts w:ascii="Helvetica" w:hAnsi="Helvetica" w:cs="Arial"/>
          <w:sz w:val="22"/>
          <w:szCs w:val="22"/>
          <w:lang w:val="de-DE"/>
        </w:rPr>
        <w:t xml:space="preserve"> börsennotierten Unternehmen </w:t>
      </w:r>
      <w:r w:rsidR="00EA4E9C">
        <w:rPr>
          <w:rFonts w:ascii="Helvetica" w:hAnsi="Helvetica" w:cs="Arial"/>
          <w:sz w:val="22"/>
          <w:szCs w:val="22"/>
          <w:lang w:val="de-DE"/>
        </w:rPr>
        <w:t xml:space="preserve">haben </w:t>
      </w:r>
      <w:r w:rsidRPr="00762B28">
        <w:rPr>
          <w:rFonts w:ascii="Helvetica" w:hAnsi="Helvetica" w:cs="Arial"/>
          <w:sz w:val="22"/>
          <w:szCs w:val="22"/>
          <w:lang w:val="de-DE"/>
        </w:rPr>
        <w:t xml:space="preserve">eigentlich die </w:t>
      </w:r>
      <w:r w:rsidR="00EA4E9C">
        <w:rPr>
          <w:rFonts w:ascii="Helvetica" w:hAnsi="Helvetica" w:cs="Arial"/>
          <w:sz w:val="22"/>
          <w:szCs w:val="22"/>
          <w:lang w:val="de-DE"/>
        </w:rPr>
        <w:t>Ressourcen</w:t>
      </w:r>
      <w:r w:rsidRPr="00762B28">
        <w:rPr>
          <w:rFonts w:ascii="Helvetica" w:hAnsi="Helvetica" w:cs="Arial"/>
          <w:sz w:val="22"/>
          <w:szCs w:val="22"/>
          <w:lang w:val="de-DE"/>
        </w:rPr>
        <w:t xml:space="preserve">, </w:t>
      </w:r>
      <w:r w:rsidR="00995451">
        <w:rPr>
          <w:rFonts w:ascii="Helvetica" w:hAnsi="Helvetica" w:cs="Arial"/>
          <w:sz w:val="22"/>
          <w:szCs w:val="22"/>
          <w:lang w:val="de-DE"/>
        </w:rPr>
        <w:t>um die</w:t>
      </w:r>
      <w:r w:rsidRPr="00762B28">
        <w:rPr>
          <w:rFonts w:ascii="Helvetica" w:hAnsi="Helvetica" w:cs="Arial"/>
          <w:sz w:val="22"/>
          <w:szCs w:val="22"/>
          <w:lang w:val="de-DE"/>
        </w:rPr>
        <w:t xml:space="preserve"> Dinge </w:t>
      </w:r>
      <w:r w:rsidR="00995451">
        <w:rPr>
          <w:rFonts w:ascii="Helvetica" w:hAnsi="Helvetica" w:cs="Arial"/>
          <w:sz w:val="22"/>
          <w:szCs w:val="22"/>
          <w:lang w:val="de-DE"/>
        </w:rPr>
        <w:t>zu ändern</w:t>
      </w:r>
      <w:r w:rsidRPr="00762B28">
        <w:rPr>
          <w:rFonts w:ascii="Helvetica" w:hAnsi="Helvetica" w:cs="Arial"/>
          <w:sz w:val="22"/>
          <w:szCs w:val="22"/>
          <w:lang w:val="de-DE"/>
        </w:rPr>
        <w:t xml:space="preserve">, </w:t>
      </w:r>
      <w:r w:rsidR="00995451">
        <w:rPr>
          <w:rFonts w:ascii="Helvetica" w:hAnsi="Helvetica" w:cs="Arial"/>
          <w:sz w:val="22"/>
          <w:szCs w:val="22"/>
          <w:lang w:val="de-DE"/>
        </w:rPr>
        <w:t>und</w:t>
      </w:r>
      <w:r w:rsidR="008E7517" w:rsidRPr="00762B28">
        <w:rPr>
          <w:rFonts w:ascii="Helvetica" w:hAnsi="Helvetica" w:cs="Arial"/>
          <w:sz w:val="22"/>
          <w:szCs w:val="22"/>
          <w:lang w:val="de-DE"/>
        </w:rPr>
        <w:t xml:space="preserve"> beispielsweise</w:t>
      </w:r>
      <w:r w:rsidRPr="00762B28">
        <w:rPr>
          <w:rFonts w:ascii="Helvetica" w:hAnsi="Helvetica" w:cs="Arial"/>
          <w:sz w:val="22"/>
          <w:szCs w:val="22"/>
          <w:lang w:val="de-DE"/>
        </w:rPr>
        <w:t xml:space="preserve"> allgemeine Geschäftspraktiken, Beschaffungspraktiken für Rohstoffe</w:t>
      </w:r>
      <w:r w:rsidR="008E7517" w:rsidRPr="00762B28">
        <w:rPr>
          <w:rFonts w:ascii="Helvetica" w:hAnsi="Helvetica" w:cs="Arial"/>
          <w:sz w:val="22"/>
          <w:szCs w:val="22"/>
          <w:lang w:val="de-DE"/>
        </w:rPr>
        <w:t xml:space="preserve"> oder</w:t>
      </w:r>
      <w:r w:rsidRPr="00762B28">
        <w:rPr>
          <w:rFonts w:ascii="Helvetica" w:hAnsi="Helvetica" w:cs="Arial"/>
          <w:sz w:val="22"/>
          <w:szCs w:val="22"/>
          <w:lang w:val="de-DE"/>
        </w:rPr>
        <w:t xml:space="preserve"> Beziehungen zu den Mitarbeitern zu verbessern. </w:t>
      </w:r>
    </w:p>
    <w:p w14:paraId="3DEFFEBB" w14:textId="77777777" w:rsidR="00FA6E94" w:rsidRPr="00762B28" w:rsidRDefault="00FA6E94" w:rsidP="00FA6E94">
      <w:pPr>
        <w:pStyle w:val="BodyA"/>
        <w:spacing w:after="0" w:line="276" w:lineRule="auto"/>
        <w:jc w:val="both"/>
        <w:rPr>
          <w:rFonts w:ascii="Helvetica" w:hAnsi="Helvetica" w:cs="Arial"/>
          <w:sz w:val="22"/>
          <w:szCs w:val="22"/>
          <w:lang w:val="de-DE"/>
        </w:rPr>
      </w:pPr>
    </w:p>
    <w:p w14:paraId="1AF78DA3" w14:textId="4FD8A77D" w:rsidR="003A5F20" w:rsidRPr="00762B28" w:rsidRDefault="00470C1F" w:rsidP="00FA6E94">
      <w:pPr>
        <w:pStyle w:val="BodyA"/>
        <w:spacing w:after="0" w:line="276" w:lineRule="auto"/>
        <w:jc w:val="both"/>
        <w:rPr>
          <w:rFonts w:ascii="Helvetica" w:hAnsi="Helvetica" w:cs="Arial"/>
          <w:b/>
          <w:bCs/>
          <w:sz w:val="22"/>
          <w:szCs w:val="22"/>
          <w:lang w:val="de-DE"/>
        </w:rPr>
      </w:pPr>
      <w:r w:rsidRPr="00762B28">
        <w:rPr>
          <w:rFonts w:ascii="Helvetica" w:hAnsi="Helvetica" w:cs="Arial"/>
          <w:b/>
          <w:bCs/>
          <w:sz w:val="22"/>
          <w:szCs w:val="22"/>
          <w:lang w:val="de-DE"/>
        </w:rPr>
        <w:t xml:space="preserve">Interessenkonflikte </w:t>
      </w:r>
      <w:r w:rsidR="008815B2">
        <w:rPr>
          <w:rFonts w:ascii="Helvetica" w:hAnsi="Helvetica" w:cs="Arial"/>
          <w:b/>
          <w:bCs/>
          <w:sz w:val="22"/>
          <w:szCs w:val="22"/>
          <w:lang w:val="de-DE"/>
        </w:rPr>
        <w:t>hemmen</w:t>
      </w:r>
    </w:p>
    <w:p w14:paraId="0FC2D890" w14:textId="2CCCF033" w:rsidR="003A695D" w:rsidRDefault="00987EB1" w:rsidP="00FA6E94">
      <w:pPr>
        <w:pStyle w:val="BodyA"/>
        <w:spacing w:after="0" w:line="276" w:lineRule="auto"/>
        <w:jc w:val="both"/>
        <w:rPr>
          <w:rFonts w:ascii="Helvetica" w:hAnsi="Helvetica" w:cs="Arial"/>
          <w:sz w:val="22"/>
          <w:szCs w:val="22"/>
          <w:lang w:val="de-DE"/>
        </w:rPr>
      </w:pPr>
      <w:r>
        <w:rPr>
          <w:rFonts w:ascii="Helvetica" w:hAnsi="Helvetica" w:cs="Arial"/>
          <w:sz w:val="22"/>
          <w:szCs w:val="22"/>
          <w:lang w:val="de-DE"/>
        </w:rPr>
        <w:t xml:space="preserve">Grundsätzlich stehen Investoren – und damit auch den Vermögensverwaltern – mehrere </w:t>
      </w:r>
      <w:r w:rsidR="00774F88">
        <w:rPr>
          <w:rFonts w:ascii="Helvetica" w:hAnsi="Helvetica" w:cs="Arial"/>
          <w:sz w:val="22"/>
          <w:szCs w:val="22"/>
          <w:lang w:val="de-DE"/>
        </w:rPr>
        <w:t>Optionen zur Verfügung, um</w:t>
      </w:r>
      <w:r w:rsidR="000839CE">
        <w:rPr>
          <w:rFonts w:ascii="Helvetica" w:hAnsi="Helvetica" w:cs="Arial"/>
          <w:sz w:val="22"/>
          <w:szCs w:val="22"/>
          <w:lang w:val="de-DE"/>
        </w:rPr>
        <w:t xml:space="preserve"> Impulse zur Änderung eines solchen Verhaltens zu setzen – von</w:t>
      </w:r>
      <w:r w:rsidR="00862259">
        <w:rPr>
          <w:rFonts w:ascii="Helvetica" w:hAnsi="Helvetica" w:cs="Arial"/>
          <w:sz w:val="22"/>
          <w:szCs w:val="22"/>
          <w:lang w:val="de-DE"/>
        </w:rPr>
        <w:t xml:space="preserve"> der öffentlichen </w:t>
      </w:r>
      <w:proofErr w:type="spellStart"/>
      <w:r w:rsidR="00862259">
        <w:rPr>
          <w:rFonts w:ascii="Helvetica" w:hAnsi="Helvetica" w:cs="Arial"/>
          <w:sz w:val="22"/>
          <w:szCs w:val="22"/>
          <w:lang w:val="de-DE"/>
        </w:rPr>
        <w:t>Äu</w:t>
      </w:r>
      <w:r w:rsidR="00B65F43">
        <w:rPr>
          <w:rFonts w:ascii="Helvetica" w:hAnsi="Helvetica" w:cs="Arial"/>
          <w:sz w:val="22"/>
          <w:szCs w:val="22"/>
          <w:lang w:val="de-DE"/>
        </w:rPr>
        <w:t>ss</w:t>
      </w:r>
      <w:r w:rsidR="00862259">
        <w:rPr>
          <w:rFonts w:ascii="Helvetica" w:hAnsi="Helvetica" w:cs="Arial"/>
          <w:sz w:val="22"/>
          <w:szCs w:val="22"/>
          <w:lang w:val="de-DE"/>
        </w:rPr>
        <w:t>erung</w:t>
      </w:r>
      <w:proofErr w:type="spellEnd"/>
      <w:r w:rsidR="00862259">
        <w:rPr>
          <w:rFonts w:ascii="Helvetica" w:hAnsi="Helvetica" w:cs="Arial"/>
          <w:sz w:val="22"/>
          <w:szCs w:val="22"/>
          <w:lang w:val="de-DE"/>
        </w:rPr>
        <w:t xml:space="preserve"> von Bedenken</w:t>
      </w:r>
      <w:r w:rsidR="00B644C5">
        <w:rPr>
          <w:rFonts w:ascii="Helvetica" w:hAnsi="Helvetica" w:cs="Arial"/>
          <w:sz w:val="22"/>
          <w:szCs w:val="22"/>
          <w:lang w:val="de-DE"/>
        </w:rPr>
        <w:t xml:space="preserve"> über </w:t>
      </w:r>
      <w:r w:rsidR="00886F09">
        <w:rPr>
          <w:rFonts w:ascii="Helvetica" w:hAnsi="Helvetica" w:cs="Arial"/>
          <w:sz w:val="22"/>
          <w:szCs w:val="22"/>
          <w:lang w:val="de-DE"/>
        </w:rPr>
        <w:t xml:space="preserve">die Ausübung von Aktionärsrechten bei Abstimmungen </w:t>
      </w:r>
      <w:r w:rsidR="00B92C85">
        <w:rPr>
          <w:rFonts w:ascii="Helvetica" w:hAnsi="Helvetica" w:cs="Arial"/>
          <w:sz w:val="22"/>
          <w:szCs w:val="22"/>
          <w:lang w:val="de-DE"/>
        </w:rPr>
        <w:t>bis zu</w:t>
      </w:r>
      <w:r w:rsidR="00CE6C70">
        <w:rPr>
          <w:rFonts w:ascii="Helvetica" w:hAnsi="Helvetica" w:cs="Arial"/>
          <w:sz w:val="22"/>
          <w:szCs w:val="22"/>
          <w:lang w:val="de-DE"/>
        </w:rPr>
        <w:t xml:space="preserve">r vollständigen </w:t>
      </w:r>
      <w:proofErr w:type="spellStart"/>
      <w:r w:rsidR="00CE6C70">
        <w:rPr>
          <w:rFonts w:ascii="Helvetica" w:hAnsi="Helvetica" w:cs="Arial"/>
          <w:sz w:val="22"/>
          <w:szCs w:val="22"/>
          <w:lang w:val="de-DE"/>
        </w:rPr>
        <w:t>Veräu</w:t>
      </w:r>
      <w:r w:rsidR="00B65F43">
        <w:rPr>
          <w:rFonts w:ascii="Helvetica" w:hAnsi="Helvetica" w:cs="Arial"/>
          <w:sz w:val="22"/>
          <w:szCs w:val="22"/>
          <w:lang w:val="de-DE"/>
        </w:rPr>
        <w:t>ss</w:t>
      </w:r>
      <w:r w:rsidR="00CE6C70">
        <w:rPr>
          <w:rFonts w:ascii="Helvetica" w:hAnsi="Helvetica" w:cs="Arial"/>
          <w:sz w:val="22"/>
          <w:szCs w:val="22"/>
          <w:lang w:val="de-DE"/>
        </w:rPr>
        <w:t>erung</w:t>
      </w:r>
      <w:proofErr w:type="spellEnd"/>
      <w:r w:rsidR="00CE6C70">
        <w:rPr>
          <w:rFonts w:ascii="Helvetica" w:hAnsi="Helvetica" w:cs="Arial"/>
          <w:sz w:val="22"/>
          <w:szCs w:val="22"/>
          <w:lang w:val="de-DE"/>
        </w:rPr>
        <w:t xml:space="preserve"> </w:t>
      </w:r>
      <w:r w:rsidR="00B644C5">
        <w:rPr>
          <w:rFonts w:ascii="Helvetica" w:hAnsi="Helvetica" w:cs="Arial"/>
          <w:sz w:val="22"/>
          <w:szCs w:val="22"/>
          <w:lang w:val="de-DE"/>
        </w:rPr>
        <w:t xml:space="preserve">der Positionen des Unternehmens als letzter Schritt. </w:t>
      </w:r>
    </w:p>
    <w:p w14:paraId="4AB5D945" w14:textId="77777777" w:rsidR="003A695D" w:rsidRDefault="003A695D" w:rsidP="00FA6E94">
      <w:pPr>
        <w:pStyle w:val="BodyA"/>
        <w:spacing w:after="0" w:line="276" w:lineRule="auto"/>
        <w:jc w:val="both"/>
        <w:rPr>
          <w:rFonts w:ascii="Helvetica" w:hAnsi="Helvetica" w:cs="Arial"/>
          <w:sz w:val="22"/>
          <w:szCs w:val="22"/>
          <w:lang w:val="de-DE"/>
        </w:rPr>
      </w:pPr>
    </w:p>
    <w:p w14:paraId="5B069AA1" w14:textId="738DD908" w:rsidR="00FA6E94" w:rsidRDefault="00470C1F" w:rsidP="00FA6E94">
      <w:pPr>
        <w:pStyle w:val="BodyA"/>
        <w:spacing w:after="0" w:line="276" w:lineRule="auto"/>
        <w:jc w:val="both"/>
        <w:rPr>
          <w:rFonts w:ascii="Helvetica" w:hAnsi="Helvetica" w:cs="Arial"/>
          <w:sz w:val="22"/>
          <w:szCs w:val="22"/>
          <w:lang w:val="de-DE"/>
        </w:rPr>
      </w:pPr>
      <w:r w:rsidRPr="00762B28">
        <w:rPr>
          <w:rFonts w:ascii="Helvetica" w:hAnsi="Helvetica" w:cs="Arial"/>
          <w:sz w:val="22"/>
          <w:szCs w:val="22"/>
          <w:lang w:val="de-DE"/>
        </w:rPr>
        <w:t>Je</w:t>
      </w:r>
      <w:r w:rsidR="003A5F20" w:rsidRPr="00762B28">
        <w:rPr>
          <w:rFonts w:ascii="Helvetica" w:hAnsi="Helvetica" w:cs="Arial"/>
          <w:sz w:val="22"/>
          <w:szCs w:val="22"/>
          <w:lang w:val="de-DE"/>
        </w:rPr>
        <w:t xml:space="preserve"> </w:t>
      </w:r>
      <w:r w:rsidR="00AC16A7" w:rsidRPr="00762B28">
        <w:rPr>
          <w:rFonts w:ascii="Helvetica" w:hAnsi="Helvetica" w:cs="Arial"/>
          <w:sz w:val="22"/>
          <w:szCs w:val="22"/>
          <w:lang w:val="de-DE"/>
        </w:rPr>
        <w:t xml:space="preserve">nach </w:t>
      </w:r>
      <w:r w:rsidR="003A5F20" w:rsidRPr="00762B28">
        <w:rPr>
          <w:rFonts w:ascii="Helvetica" w:hAnsi="Helvetica" w:cs="Arial"/>
          <w:sz w:val="22"/>
          <w:szCs w:val="22"/>
          <w:lang w:val="de-DE"/>
        </w:rPr>
        <w:t>Vermögensverwalter oder Struktur des jeweiligen Fonds</w:t>
      </w:r>
      <w:r w:rsidR="3BE4B64A" w:rsidRPr="483027E1">
        <w:rPr>
          <w:rFonts w:ascii="Helvetica" w:hAnsi="Helvetica" w:cs="Arial"/>
          <w:sz w:val="22"/>
          <w:szCs w:val="22"/>
          <w:lang w:val="de-DE"/>
        </w:rPr>
        <w:t xml:space="preserve"> bzw. </w:t>
      </w:r>
      <w:r w:rsidR="003A5F20" w:rsidRPr="00762B28">
        <w:rPr>
          <w:rFonts w:ascii="Helvetica" w:hAnsi="Helvetica" w:cs="Arial"/>
          <w:sz w:val="22"/>
          <w:szCs w:val="22"/>
          <w:lang w:val="de-DE"/>
        </w:rPr>
        <w:t xml:space="preserve">ETF </w:t>
      </w:r>
      <w:r w:rsidR="00AC16A7" w:rsidRPr="00762B28">
        <w:rPr>
          <w:rFonts w:ascii="Helvetica" w:hAnsi="Helvetica" w:cs="Arial"/>
          <w:sz w:val="22"/>
          <w:szCs w:val="22"/>
          <w:lang w:val="de-DE"/>
        </w:rPr>
        <w:t xml:space="preserve">stehen </w:t>
      </w:r>
      <w:r w:rsidR="00B644C5">
        <w:rPr>
          <w:rFonts w:ascii="Helvetica" w:hAnsi="Helvetica" w:cs="Arial"/>
          <w:sz w:val="22"/>
          <w:szCs w:val="22"/>
          <w:lang w:val="de-DE"/>
        </w:rPr>
        <w:t>jedoch</w:t>
      </w:r>
      <w:r w:rsidR="00B644C5" w:rsidRPr="483027E1">
        <w:rPr>
          <w:rFonts w:ascii="Helvetica" w:hAnsi="Helvetica" w:cs="Arial"/>
          <w:sz w:val="22"/>
          <w:szCs w:val="22"/>
          <w:lang w:val="de-DE"/>
        </w:rPr>
        <w:t xml:space="preserve"> </w:t>
      </w:r>
      <w:r w:rsidR="003A5F20" w:rsidRPr="00762B28">
        <w:rPr>
          <w:rFonts w:ascii="Helvetica" w:hAnsi="Helvetica" w:cs="Arial"/>
          <w:sz w:val="22"/>
          <w:szCs w:val="22"/>
          <w:lang w:val="de-DE"/>
        </w:rPr>
        <w:t xml:space="preserve">nicht alle </w:t>
      </w:r>
      <w:r w:rsidR="00886F09">
        <w:rPr>
          <w:rFonts w:ascii="Helvetica" w:hAnsi="Helvetica" w:cs="Arial"/>
          <w:sz w:val="22"/>
          <w:szCs w:val="22"/>
          <w:lang w:val="de-DE"/>
        </w:rPr>
        <w:t>mögliche Optionen zur Verfügung. Das liegt auch daran, dass</w:t>
      </w:r>
      <w:r w:rsidR="00895D6C">
        <w:rPr>
          <w:rFonts w:ascii="Helvetica" w:hAnsi="Helvetica" w:cs="Arial"/>
          <w:sz w:val="22"/>
          <w:szCs w:val="22"/>
          <w:lang w:val="de-DE"/>
        </w:rPr>
        <w:t xml:space="preserve"> unter den Kunden </w:t>
      </w:r>
      <w:r w:rsidR="006F152A">
        <w:rPr>
          <w:rFonts w:ascii="Helvetica" w:hAnsi="Helvetica" w:cs="Arial"/>
          <w:sz w:val="22"/>
          <w:szCs w:val="22"/>
          <w:lang w:val="de-DE"/>
        </w:rPr>
        <w:t>der Verwalter</w:t>
      </w:r>
      <w:r w:rsidR="00F21AF1">
        <w:rPr>
          <w:rFonts w:ascii="Helvetica" w:hAnsi="Helvetica" w:cs="Arial"/>
          <w:sz w:val="22"/>
          <w:szCs w:val="22"/>
          <w:lang w:val="de-DE"/>
        </w:rPr>
        <w:t xml:space="preserve"> unterschiedliche Meinungen bezüglich ESG- und Nachhaltigkeitsfragen herrschen</w:t>
      </w:r>
      <w:r w:rsidR="006923DF">
        <w:rPr>
          <w:rFonts w:ascii="Helvetica" w:hAnsi="Helvetica" w:cs="Arial"/>
          <w:sz w:val="22"/>
          <w:szCs w:val="22"/>
          <w:lang w:val="de-DE"/>
        </w:rPr>
        <w:t xml:space="preserve">. </w:t>
      </w:r>
      <w:r w:rsidR="00E5703A">
        <w:rPr>
          <w:rFonts w:ascii="Helvetica" w:hAnsi="Helvetica" w:cs="Arial"/>
          <w:sz w:val="22"/>
          <w:szCs w:val="22"/>
          <w:lang w:val="de-DE"/>
        </w:rPr>
        <w:t>Viel</w:t>
      </w:r>
      <w:r w:rsidR="002B1272">
        <w:rPr>
          <w:rFonts w:ascii="Helvetica" w:hAnsi="Helvetica" w:cs="Arial"/>
          <w:sz w:val="22"/>
          <w:szCs w:val="22"/>
          <w:lang w:val="de-DE"/>
        </w:rPr>
        <w:t xml:space="preserve">e Anbieter von passiven Fonds haben wiederum keinen Einfluss auf </w:t>
      </w:r>
      <w:r w:rsidR="00306C6F">
        <w:rPr>
          <w:rFonts w:ascii="Helvetica" w:hAnsi="Helvetica" w:cs="Arial"/>
          <w:sz w:val="22"/>
          <w:szCs w:val="22"/>
          <w:lang w:val="de-DE"/>
        </w:rPr>
        <w:t xml:space="preserve">die Gestaltung </w:t>
      </w:r>
      <w:r w:rsidR="00156B9C">
        <w:rPr>
          <w:rFonts w:ascii="Helvetica" w:hAnsi="Helvetica" w:cs="Arial"/>
          <w:sz w:val="22"/>
          <w:szCs w:val="22"/>
          <w:lang w:val="de-DE"/>
        </w:rPr>
        <w:t>der</w:t>
      </w:r>
      <w:r w:rsidR="00AD539E">
        <w:rPr>
          <w:rFonts w:ascii="Helvetica" w:hAnsi="Helvetica" w:cs="Arial"/>
          <w:sz w:val="22"/>
          <w:szCs w:val="22"/>
          <w:lang w:val="de-DE"/>
        </w:rPr>
        <w:t xml:space="preserve"> zugrundeliegenden Ind</w:t>
      </w:r>
      <w:r w:rsidR="00156B9C">
        <w:rPr>
          <w:rFonts w:ascii="Helvetica" w:hAnsi="Helvetica" w:cs="Arial"/>
          <w:sz w:val="22"/>
          <w:szCs w:val="22"/>
          <w:lang w:val="de-DE"/>
        </w:rPr>
        <w:t xml:space="preserve">izes </w:t>
      </w:r>
      <w:r w:rsidR="006A530E">
        <w:rPr>
          <w:rFonts w:ascii="Helvetica" w:hAnsi="Helvetica" w:cs="Arial"/>
          <w:sz w:val="22"/>
          <w:szCs w:val="22"/>
          <w:lang w:val="de-DE"/>
        </w:rPr>
        <w:t>und somit auch keine Entscheidungsmacht</w:t>
      </w:r>
      <w:r w:rsidR="00433EA4">
        <w:rPr>
          <w:rFonts w:ascii="Helvetica" w:hAnsi="Helvetica" w:cs="Arial"/>
          <w:sz w:val="22"/>
          <w:szCs w:val="22"/>
          <w:lang w:val="de-DE"/>
        </w:rPr>
        <w:t xml:space="preserve">, sich von einzelnen Unternehmen zu trennen. Aus diesen Gründen spielen einige </w:t>
      </w:r>
      <w:r w:rsidR="003A5F20" w:rsidRPr="00762B28">
        <w:rPr>
          <w:rFonts w:ascii="Helvetica" w:hAnsi="Helvetica" w:cs="Arial"/>
          <w:sz w:val="22"/>
          <w:szCs w:val="22"/>
          <w:lang w:val="de-DE"/>
        </w:rPr>
        <w:t xml:space="preserve">Vermögensverwalter die Rolle, die </w:t>
      </w:r>
      <w:r w:rsidR="00780793">
        <w:rPr>
          <w:rFonts w:ascii="Helvetica" w:hAnsi="Helvetica" w:cs="Arial"/>
          <w:sz w:val="22"/>
          <w:szCs w:val="22"/>
          <w:lang w:val="de-DE"/>
        </w:rPr>
        <w:t xml:space="preserve">wesentliche Teile des </w:t>
      </w:r>
      <w:r w:rsidR="003A5F20" w:rsidRPr="00762B28">
        <w:rPr>
          <w:rFonts w:ascii="Helvetica" w:hAnsi="Helvetica" w:cs="Arial"/>
          <w:sz w:val="22"/>
          <w:szCs w:val="22"/>
          <w:lang w:val="de-DE"/>
        </w:rPr>
        <w:t>Engagement-Instrumentarium</w:t>
      </w:r>
      <w:r w:rsidR="00780793">
        <w:rPr>
          <w:rFonts w:ascii="Helvetica" w:hAnsi="Helvetica" w:cs="Arial"/>
          <w:sz w:val="22"/>
          <w:szCs w:val="22"/>
          <w:lang w:val="de-DE"/>
        </w:rPr>
        <w:t>s</w:t>
      </w:r>
      <w:r w:rsidR="003A5F20" w:rsidRPr="00762B28">
        <w:rPr>
          <w:rFonts w:ascii="Helvetica" w:hAnsi="Helvetica" w:cs="Arial"/>
          <w:sz w:val="22"/>
          <w:szCs w:val="22"/>
          <w:lang w:val="de-DE"/>
        </w:rPr>
        <w:t xml:space="preserve"> spielen</w:t>
      </w:r>
      <w:r w:rsidR="00780793">
        <w:rPr>
          <w:rFonts w:ascii="Helvetica" w:hAnsi="Helvetica" w:cs="Arial"/>
          <w:sz w:val="22"/>
          <w:szCs w:val="22"/>
          <w:lang w:val="de-DE"/>
        </w:rPr>
        <w:t xml:space="preserve"> können</w:t>
      </w:r>
      <w:r w:rsidR="003A5F20" w:rsidRPr="00762B28">
        <w:rPr>
          <w:rFonts w:ascii="Helvetica" w:hAnsi="Helvetica" w:cs="Arial"/>
          <w:sz w:val="22"/>
          <w:szCs w:val="22"/>
          <w:lang w:val="de-DE"/>
        </w:rPr>
        <w:t>, herunter</w:t>
      </w:r>
      <w:r w:rsidR="00780793">
        <w:rPr>
          <w:rFonts w:ascii="Helvetica" w:hAnsi="Helvetica" w:cs="Arial"/>
          <w:sz w:val="22"/>
          <w:szCs w:val="22"/>
          <w:lang w:val="de-DE"/>
        </w:rPr>
        <w:t>.</w:t>
      </w:r>
    </w:p>
    <w:p w14:paraId="6D7810B5" w14:textId="3B0C1ECE" w:rsidR="003A5F20" w:rsidRPr="00762B28" w:rsidRDefault="003A5F20" w:rsidP="00FA6E94">
      <w:pPr>
        <w:pStyle w:val="BodyA"/>
        <w:spacing w:after="0" w:line="276" w:lineRule="auto"/>
        <w:jc w:val="both"/>
        <w:rPr>
          <w:rFonts w:ascii="Helvetica" w:hAnsi="Helvetica" w:cs="Arial"/>
          <w:sz w:val="22"/>
          <w:szCs w:val="22"/>
          <w:lang w:val="de-DE"/>
        </w:rPr>
      </w:pPr>
      <w:r w:rsidRPr="00762B28">
        <w:rPr>
          <w:rFonts w:ascii="Helvetica" w:hAnsi="Helvetica" w:cs="Arial"/>
          <w:sz w:val="22"/>
          <w:szCs w:val="22"/>
          <w:lang w:val="de-DE"/>
        </w:rPr>
        <w:t xml:space="preserve"> </w:t>
      </w:r>
    </w:p>
    <w:p w14:paraId="5741A844" w14:textId="0A3961A3" w:rsidR="006666EA" w:rsidRPr="006666EA" w:rsidRDefault="006666EA" w:rsidP="00FA6E94">
      <w:pPr>
        <w:pStyle w:val="BodyA"/>
        <w:spacing w:after="0" w:line="276" w:lineRule="auto"/>
        <w:jc w:val="both"/>
        <w:rPr>
          <w:rFonts w:ascii="Helvetica" w:hAnsi="Helvetica" w:cs="Arial"/>
          <w:b/>
          <w:bCs/>
          <w:sz w:val="22"/>
          <w:szCs w:val="22"/>
          <w:lang w:val="de-DE"/>
        </w:rPr>
      </w:pPr>
      <w:r w:rsidRPr="006666EA">
        <w:rPr>
          <w:rFonts w:ascii="Helvetica" w:hAnsi="Helvetica" w:cs="Arial"/>
          <w:b/>
          <w:bCs/>
          <w:sz w:val="22"/>
          <w:szCs w:val="22"/>
          <w:lang w:val="de-DE"/>
        </w:rPr>
        <w:t>Kein Engagement ohne Desinvestition – und umgekehrt</w:t>
      </w:r>
    </w:p>
    <w:p w14:paraId="3225EB29" w14:textId="04BB3072" w:rsidR="003A5F20" w:rsidRPr="00762B28" w:rsidRDefault="003A5F20" w:rsidP="00FA6E94">
      <w:pPr>
        <w:pStyle w:val="BodyA"/>
        <w:spacing w:after="0" w:line="276" w:lineRule="auto"/>
        <w:jc w:val="both"/>
        <w:rPr>
          <w:rFonts w:ascii="Helvetica" w:hAnsi="Helvetica" w:cs="Arial"/>
          <w:sz w:val="22"/>
          <w:szCs w:val="22"/>
          <w:lang w:val="de-DE"/>
        </w:rPr>
      </w:pPr>
      <w:r w:rsidRPr="00762B28">
        <w:rPr>
          <w:rFonts w:ascii="Helvetica" w:hAnsi="Helvetica" w:cs="Arial"/>
          <w:sz w:val="22"/>
          <w:szCs w:val="22"/>
          <w:lang w:val="de-DE"/>
        </w:rPr>
        <w:t>Fakt ist</w:t>
      </w:r>
      <w:r w:rsidR="00A60A62">
        <w:rPr>
          <w:rFonts w:ascii="Helvetica" w:hAnsi="Helvetica" w:cs="Arial"/>
          <w:sz w:val="22"/>
          <w:szCs w:val="22"/>
          <w:lang w:val="de-DE"/>
        </w:rPr>
        <w:t xml:space="preserve"> auch,</w:t>
      </w:r>
      <w:r w:rsidRPr="00762B28">
        <w:rPr>
          <w:rFonts w:ascii="Helvetica" w:hAnsi="Helvetica" w:cs="Arial"/>
          <w:sz w:val="22"/>
          <w:szCs w:val="22"/>
          <w:lang w:val="de-DE"/>
        </w:rPr>
        <w:t xml:space="preserve"> dass </w:t>
      </w:r>
      <w:r w:rsidR="00A60A62">
        <w:rPr>
          <w:rFonts w:ascii="Helvetica" w:hAnsi="Helvetica" w:cs="Arial"/>
          <w:sz w:val="22"/>
          <w:szCs w:val="22"/>
          <w:lang w:val="de-DE"/>
        </w:rPr>
        <w:t>die</w:t>
      </w:r>
      <w:r w:rsidRPr="00762B28">
        <w:rPr>
          <w:rFonts w:ascii="Helvetica" w:hAnsi="Helvetica" w:cs="Arial"/>
          <w:sz w:val="22"/>
          <w:szCs w:val="22"/>
          <w:lang w:val="de-DE"/>
        </w:rPr>
        <w:t xml:space="preserve"> Desinvestition </w:t>
      </w:r>
      <w:r w:rsidR="00A60A62">
        <w:rPr>
          <w:rFonts w:ascii="Helvetica" w:hAnsi="Helvetica" w:cs="Arial"/>
          <w:sz w:val="22"/>
          <w:szCs w:val="22"/>
          <w:lang w:val="de-DE"/>
        </w:rPr>
        <w:t xml:space="preserve">– das </w:t>
      </w:r>
      <w:proofErr w:type="spellStart"/>
      <w:r w:rsidR="0041664D">
        <w:rPr>
          <w:rFonts w:ascii="Helvetica" w:hAnsi="Helvetica" w:cs="Arial"/>
          <w:sz w:val="22"/>
          <w:szCs w:val="22"/>
          <w:lang w:val="de-DE"/>
        </w:rPr>
        <w:t>Absto</w:t>
      </w:r>
      <w:r w:rsidR="00B65F43">
        <w:rPr>
          <w:rFonts w:ascii="Helvetica" w:hAnsi="Helvetica" w:cs="Arial"/>
          <w:sz w:val="22"/>
          <w:szCs w:val="22"/>
          <w:lang w:val="de-DE"/>
        </w:rPr>
        <w:t>ss</w:t>
      </w:r>
      <w:r w:rsidR="0041664D">
        <w:rPr>
          <w:rFonts w:ascii="Helvetica" w:hAnsi="Helvetica" w:cs="Arial"/>
          <w:sz w:val="22"/>
          <w:szCs w:val="22"/>
          <w:lang w:val="de-DE"/>
        </w:rPr>
        <w:t>en</w:t>
      </w:r>
      <w:proofErr w:type="spellEnd"/>
      <w:r w:rsidR="0041664D">
        <w:rPr>
          <w:rFonts w:ascii="Helvetica" w:hAnsi="Helvetica" w:cs="Arial"/>
          <w:sz w:val="22"/>
          <w:szCs w:val="22"/>
          <w:lang w:val="de-DE"/>
        </w:rPr>
        <w:t xml:space="preserve"> der Positionen eines nicht nachhaltig handelnden Unternehmens </w:t>
      </w:r>
      <w:r w:rsidR="008D726D">
        <w:rPr>
          <w:rFonts w:ascii="Helvetica" w:hAnsi="Helvetica" w:cs="Arial"/>
          <w:sz w:val="22"/>
          <w:szCs w:val="22"/>
          <w:lang w:val="de-DE"/>
        </w:rPr>
        <w:t>–</w:t>
      </w:r>
      <w:r w:rsidR="0041664D">
        <w:rPr>
          <w:rFonts w:ascii="Helvetica" w:hAnsi="Helvetica" w:cs="Arial"/>
          <w:sz w:val="22"/>
          <w:szCs w:val="22"/>
          <w:lang w:val="de-DE"/>
        </w:rPr>
        <w:t xml:space="preserve"> alleine</w:t>
      </w:r>
      <w:r w:rsidRPr="00762B28">
        <w:rPr>
          <w:rFonts w:ascii="Helvetica" w:hAnsi="Helvetica" w:cs="Arial"/>
          <w:sz w:val="22"/>
          <w:szCs w:val="22"/>
          <w:lang w:val="de-DE"/>
        </w:rPr>
        <w:t xml:space="preserve"> </w:t>
      </w:r>
      <w:r w:rsidR="0041664D">
        <w:rPr>
          <w:rFonts w:ascii="Helvetica" w:hAnsi="Helvetica" w:cs="Arial"/>
          <w:sz w:val="22"/>
          <w:szCs w:val="22"/>
          <w:lang w:val="de-DE"/>
        </w:rPr>
        <w:t>selten</w:t>
      </w:r>
      <w:r w:rsidRPr="00762B28">
        <w:rPr>
          <w:rFonts w:ascii="Helvetica" w:hAnsi="Helvetica" w:cs="Arial"/>
          <w:sz w:val="22"/>
          <w:szCs w:val="22"/>
          <w:lang w:val="de-DE"/>
        </w:rPr>
        <w:t xml:space="preserve"> funktioniert, genauso wie Engagement ohne die </w:t>
      </w:r>
      <w:r w:rsidRPr="00762B28">
        <w:rPr>
          <w:rFonts w:ascii="Helvetica" w:hAnsi="Helvetica" w:cs="Arial"/>
          <w:sz w:val="22"/>
          <w:szCs w:val="22"/>
          <w:lang w:val="de-DE"/>
        </w:rPr>
        <w:lastRenderedPageBreak/>
        <w:t xml:space="preserve">Androhung von Desinvestition (bisher) nicht zu einer </w:t>
      </w:r>
      <w:r w:rsidR="0043644C">
        <w:rPr>
          <w:rFonts w:ascii="Helvetica" w:hAnsi="Helvetica" w:cs="Arial"/>
          <w:sz w:val="22"/>
          <w:szCs w:val="22"/>
          <w:lang w:val="de-DE"/>
        </w:rPr>
        <w:t>umwelt- und v</w:t>
      </w:r>
      <w:r w:rsidRPr="00762B28">
        <w:rPr>
          <w:rFonts w:ascii="Helvetica" w:hAnsi="Helvetica" w:cs="Arial"/>
          <w:sz w:val="22"/>
          <w:szCs w:val="22"/>
          <w:lang w:val="de-DE"/>
        </w:rPr>
        <w:t xml:space="preserve">erantwortungsbewussteren Welt geführt hat. Man benötigt vielmehr </w:t>
      </w:r>
      <w:r w:rsidR="0043644C">
        <w:rPr>
          <w:rFonts w:ascii="Helvetica" w:hAnsi="Helvetica" w:cs="Arial"/>
          <w:sz w:val="22"/>
          <w:szCs w:val="22"/>
          <w:lang w:val="de-DE"/>
        </w:rPr>
        <w:t>das</w:t>
      </w:r>
      <w:r w:rsidRPr="00762B28">
        <w:rPr>
          <w:rFonts w:ascii="Helvetica" w:hAnsi="Helvetica" w:cs="Arial"/>
          <w:sz w:val="22"/>
          <w:szCs w:val="22"/>
          <w:lang w:val="de-DE"/>
        </w:rPr>
        <w:t xml:space="preserve"> komplette</w:t>
      </w:r>
      <w:r w:rsidR="0043644C">
        <w:rPr>
          <w:rFonts w:ascii="Helvetica" w:hAnsi="Helvetica" w:cs="Arial"/>
          <w:sz w:val="22"/>
          <w:szCs w:val="22"/>
          <w:lang w:val="de-DE"/>
        </w:rPr>
        <w:t xml:space="preserve"> </w:t>
      </w:r>
      <w:r w:rsidRPr="00762B28">
        <w:rPr>
          <w:rFonts w:ascii="Helvetica" w:hAnsi="Helvetica" w:cs="Arial"/>
          <w:sz w:val="22"/>
          <w:szCs w:val="22"/>
          <w:lang w:val="de-DE"/>
        </w:rPr>
        <w:t>Instrumentarium</w:t>
      </w:r>
      <w:r w:rsidR="004B7011">
        <w:rPr>
          <w:rFonts w:ascii="Helvetica" w:hAnsi="Helvetica" w:cs="Arial"/>
          <w:sz w:val="22"/>
          <w:szCs w:val="22"/>
          <w:lang w:val="de-DE"/>
        </w:rPr>
        <w:t>:</w:t>
      </w:r>
      <w:r w:rsidR="00EF7C78">
        <w:rPr>
          <w:rFonts w:ascii="Helvetica" w:hAnsi="Helvetica" w:cs="Arial"/>
          <w:sz w:val="22"/>
          <w:szCs w:val="22"/>
          <w:lang w:val="de-DE"/>
        </w:rPr>
        <w:t xml:space="preserve"> </w:t>
      </w:r>
      <w:r w:rsidR="00202CB9">
        <w:rPr>
          <w:rFonts w:ascii="Helvetica" w:hAnsi="Helvetica" w:cs="Arial"/>
          <w:sz w:val="22"/>
          <w:szCs w:val="22"/>
          <w:lang w:val="de-DE"/>
        </w:rPr>
        <w:t xml:space="preserve">die Nachricht an das Unternehmen, </w:t>
      </w:r>
      <w:r w:rsidR="00211D25">
        <w:rPr>
          <w:rFonts w:ascii="Helvetica" w:hAnsi="Helvetica" w:cs="Arial"/>
          <w:sz w:val="22"/>
          <w:szCs w:val="22"/>
          <w:lang w:val="de-DE"/>
        </w:rPr>
        <w:t xml:space="preserve">das </w:t>
      </w:r>
      <w:r w:rsidR="008D726D">
        <w:rPr>
          <w:rFonts w:ascii="Helvetica" w:hAnsi="Helvetica" w:cs="Arial"/>
          <w:sz w:val="22"/>
          <w:szCs w:val="22"/>
          <w:lang w:val="de-DE"/>
        </w:rPr>
        <w:t xml:space="preserve">Veröffentlichen </w:t>
      </w:r>
      <w:r w:rsidR="00211D25">
        <w:rPr>
          <w:rFonts w:ascii="Helvetica" w:hAnsi="Helvetica" w:cs="Arial"/>
          <w:sz w:val="22"/>
          <w:szCs w:val="22"/>
          <w:lang w:val="de-DE"/>
        </w:rPr>
        <w:t>von Mitteilung</w:t>
      </w:r>
      <w:r w:rsidR="004B7011">
        <w:rPr>
          <w:rFonts w:ascii="Helvetica" w:hAnsi="Helvetica" w:cs="Arial"/>
          <w:sz w:val="22"/>
          <w:szCs w:val="22"/>
          <w:lang w:val="de-DE"/>
        </w:rPr>
        <w:t>en über schlechte Leistungen oder mangelnde Transparenz</w:t>
      </w:r>
      <w:r w:rsidR="00022154">
        <w:rPr>
          <w:rFonts w:ascii="Helvetica" w:hAnsi="Helvetica" w:cs="Arial"/>
          <w:sz w:val="22"/>
          <w:szCs w:val="22"/>
          <w:lang w:val="de-DE"/>
        </w:rPr>
        <w:t xml:space="preserve">, </w:t>
      </w:r>
      <w:r w:rsidR="00485C5D">
        <w:rPr>
          <w:rFonts w:ascii="Helvetica" w:hAnsi="Helvetica" w:cs="Arial"/>
          <w:sz w:val="22"/>
          <w:szCs w:val="22"/>
          <w:lang w:val="de-DE"/>
        </w:rPr>
        <w:t xml:space="preserve">die </w:t>
      </w:r>
      <w:r w:rsidR="005C3E27">
        <w:rPr>
          <w:rFonts w:ascii="Helvetica" w:hAnsi="Helvetica" w:cs="Arial"/>
          <w:sz w:val="22"/>
          <w:szCs w:val="22"/>
          <w:lang w:val="de-DE"/>
        </w:rPr>
        <w:t>Möglichkeit des</w:t>
      </w:r>
      <w:r w:rsidR="00022154">
        <w:rPr>
          <w:rFonts w:ascii="Helvetica" w:hAnsi="Helvetica" w:cs="Arial"/>
          <w:sz w:val="22"/>
          <w:szCs w:val="22"/>
          <w:lang w:val="de-DE"/>
        </w:rPr>
        <w:t xml:space="preserve"> öffentlichen Anprangerns, </w:t>
      </w:r>
      <w:r w:rsidR="00485C5D">
        <w:rPr>
          <w:rFonts w:ascii="Helvetica" w:hAnsi="Helvetica" w:cs="Arial"/>
          <w:sz w:val="22"/>
          <w:szCs w:val="22"/>
          <w:lang w:val="de-DE"/>
        </w:rPr>
        <w:t xml:space="preserve">das </w:t>
      </w:r>
      <w:r w:rsidR="00022154">
        <w:rPr>
          <w:rFonts w:ascii="Helvetica" w:hAnsi="Helvetica" w:cs="Arial"/>
          <w:sz w:val="22"/>
          <w:szCs w:val="22"/>
          <w:lang w:val="de-DE"/>
        </w:rPr>
        <w:t>Ausüb</w:t>
      </w:r>
      <w:r w:rsidR="00485C5D">
        <w:rPr>
          <w:rFonts w:ascii="Helvetica" w:hAnsi="Helvetica" w:cs="Arial"/>
          <w:sz w:val="22"/>
          <w:szCs w:val="22"/>
          <w:lang w:val="de-DE"/>
        </w:rPr>
        <w:t>en</w:t>
      </w:r>
      <w:r w:rsidR="00022154">
        <w:rPr>
          <w:rFonts w:ascii="Helvetica" w:hAnsi="Helvetica" w:cs="Arial"/>
          <w:sz w:val="22"/>
          <w:szCs w:val="22"/>
          <w:lang w:val="de-DE"/>
        </w:rPr>
        <w:t xml:space="preserve"> von Stimmrechten</w:t>
      </w:r>
      <w:r w:rsidR="00485C5D">
        <w:rPr>
          <w:rFonts w:ascii="Helvetica" w:hAnsi="Helvetica" w:cs="Arial"/>
          <w:sz w:val="22"/>
          <w:szCs w:val="22"/>
          <w:lang w:val="de-DE"/>
        </w:rPr>
        <w:t xml:space="preserve"> bis </w:t>
      </w:r>
      <w:r w:rsidR="004B7011">
        <w:rPr>
          <w:rFonts w:ascii="Helvetica" w:hAnsi="Helvetica" w:cs="Arial"/>
          <w:sz w:val="22"/>
          <w:szCs w:val="22"/>
          <w:lang w:val="de-DE"/>
        </w:rPr>
        <w:t xml:space="preserve">hin zur letzten Eskalationsstufe: </w:t>
      </w:r>
      <w:r w:rsidR="00DE2BA2">
        <w:rPr>
          <w:rFonts w:ascii="Helvetica" w:hAnsi="Helvetica" w:cs="Arial"/>
          <w:sz w:val="22"/>
          <w:szCs w:val="22"/>
          <w:lang w:val="de-DE"/>
        </w:rPr>
        <w:t xml:space="preserve">der </w:t>
      </w:r>
      <w:r w:rsidR="00DE2BA2" w:rsidRPr="00762B28">
        <w:rPr>
          <w:rFonts w:ascii="Helvetica" w:hAnsi="Helvetica" w:cs="Arial"/>
          <w:sz w:val="22"/>
          <w:szCs w:val="22"/>
          <w:lang w:val="de-DE"/>
        </w:rPr>
        <w:t>Desinvestiti</w:t>
      </w:r>
      <w:r w:rsidR="00DE2BA2">
        <w:rPr>
          <w:rFonts w:ascii="Helvetica" w:hAnsi="Helvetica" w:cs="Arial"/>
          <w:sz w:val="22"/>
          <w:szCs w:val="22"/>
          <w:lang w:val="de-DE"/>
        </w:rPr>
        <w:t>on</w:t>
      </w:r>
      <w:r w:rsidR="00485C5D">
        <w:rPr>
          <w:rFonts w:ascii="Helvetica" w:hAnsi="Helvetica" w:cs="Arial"/>
          <w:sz w:val="22"/>
          <w:szCs w:val="22"/>
          <w:lang w:val="de-DE"/>
        </w:rPr>
        <w:t>.</w:t>
      </w:r>
    </w:p>
    <w:p w14:paraId="1D8A0516" w14:textId="77777777" w:rsidR="003A5F20" w:rsidRPr="00762B28" w:rsidRDefault="003A5F20" w:rsidP="00FA6E94">
      <w:pPr>
        <w:pStyle w:val="BodyA"/>
        <w:spacing w:after="0" w:line="276" w:lineRule="auto"/>
        <w:jc w:val="both"/>
        <w:rPr>
          <w:rFonts w:ascii="Helvetica" w:hAnsi="Helvetica" w:cs="Arial"/>
          <w:sz w:val="22"/>
          <w:szCs w:val="22"/>
          <w:lang w:val="de-DE"/>
        </w:rPr>
      </w:pPr>
    </w:p>
    <w:p w14:paraId="17C4E0DD" w14:textId="6EC8832B" w:rsidR="17D4704D" w:rsidRDefault="17D4704D" w:rsidP="483027E1">
      <w:pPr>
        <w:pStyle w:val="BodyA"/>
        <w:spacing w:after="0" w:line="276" w:lineRule="auto"/>
        <w:jc w:val="both"/>
        <w:rPr>
          <w:rFonts w:ascii="Helvetica" w:hAnsi="Helvetica" w:cs="Arial"/>
          <w:b/>
          <w:bCs/>
          <w:sz w:val="22"/>
          <w:szCs w:val="22"/>
          <w:lang w:val="de-DE"/>
        </w:rPr>
      </w:pPr>
      <w:r w:rsidRPr="483027E1">
        <w:rPr>
          <w:rFonts w:ascii="Helvetica" w:hAnsi="Helvetica" w:cs="Arial"/>
          <w:b/>
          <w:bCs/>
          <w:sz w:val="22"/>
          <w:szCs w:val="22"/>
          <w:lang w:val="de-DE"/>
        </w:rPr>
        <w:t xml:space="preserve">Gezielte </w:t>
      </w:r>
      <w:proofErr w:type="gramStart"/>
      <w:r w:rsidRPr="483027E1">
        <w:rPr>
          <w:rFonts w:ascii="Helvetica" w:hAnsi="Helvetica" w:cs="Arial"/>
          <w:b/>
          <w:bCs/>
          <w:sz w:val="22"/>
          <w:szCs w:val="22"/>
          <w:lang w:val="de-DE"/>
        </w:rPr>
        <w:t>statt allgemeine</w:t>
      </w:r>
      <w:r w:rsidR="36025208" w:rsidRPr="483027E1">
        <w:rPr>
          <w:rFonts w:ascii="Helvetica" w:hAnsi="Helvetica" w:cs="Arial"/>
          <w:b/>
          <w:bCs/>
          <w:sz w:val="22"/>
          <w:szCs w:val="22"/>
          <w:lang w:val="de-DE"/>
        </w:rPr>
        <w:t xml:space="preserve"> Statements</w:t>
      </w:r>
      <w:proofErr w:type="gramEnd"/>
      <w:r w:rsidR="36025208" w:rsidRPr="483027E1">
        <w:rPr>
          <w:rFonts w:ascii="Helvetica" w:hAnsi="Helvetica" w:cs="Arial"/>
          <w:b/>
          <w:bCs/>
          <w:sz w:val="22"/>
          <w:szCs w:val="22"/>
          <w:lang w:val="de-DE"/>
        </w:rPr>
        <w:t xml:space="preserve"> </w:t>
      </w:r>
      <w:r w:rsidR="0D149818" w:rsidRPr="483027E1">
        <w:rPr>
          <w:rFonts w:ascii="Helvetica" w:hAnsi="Helvetica" w:cs="Arial"/>
          <w:b/>
          <w:bCs/>
          <w:sz w:val="22"/>
          <w:szCs w:val="22"/>
          <w:lang w:val="de-DE"/>
        </w:rPr>
        <w:t xml:space="preserve"> </w:t>
      </w:r>
    </w:p>
    <w:p w14:paraId="06F927E5" w14:textId="2A15C14F" w:rsidR="00554981" w:rsidRPr="00762B28" w:rsidRDefault="00A60D27" w:rsidP="00FA6E94">
      <w:pPr>
        <w:pStyle w:val="BodyA"/>
        <w:spacing w:after="0" w:line="276" w:lineRule="auto"/>
        <w:jc w:val="both"/>
        <w:rPr>
          <w:rFonts w:ascii="Helvetica" w:hAnsi="Helvetica" w:cs="Arial"/>
          <w:sz w:val="22"/>
          <w:szCs w:val="22"/>
          <w:lang w:val="de-DE"/>
        </w:rPr>
      </w:pPr>
      <w:r w:rsidRPr="00762B28">
        <w:rPr>
          <w:rFonts w:ascii="Helvetica" w:hAnsi="Helvetica" w:cs="Arial"/>
          <w:sz w:val="22"/>
          <w:szCs w:val="22"/>
          <w:lang w:val="de-DE"/>
        </w:rPr>
        <w:t>Ein Grund</w:t>
      </w:r>
      <w:r w:rsidR="00554981" w:rsidRPr="00762B28">
        <w:rPr>
          <w:rFonts w:ascii="Helvetica" w:hAnsi="Helvetica" w:cs="Arial"/>
          <w:sz w:val="22"/>
          <w:szCs w:val="22"/>
          <w:lang w:val="de-DE"/>
        </w:rPr>
        <w:t xml:space="preserve">, </w:t>
      </w:r>
      <w:r w:rsidR="005C3E27">
        <w:rPr>
          <w:rFonts w:ascii="Helvetica" w:hAnsi="Helvetica" w:cs="Arial"/>
          <w:sz w:val="22"/>
          <w:szCs w:val="22"/>
          <w:lang w:val="de-DE"/>
        </w:rPr>
        <w:t>warum</w:t>
      </w:r>
      <w:r w:rsidR="00554981" w:rsidRPr="00762B28">
        <w:rPr>
          <w:rFonts w:ascii="Helvetica" w:hAnsi="Helvetica" w:cs="Arial"/>
          <w:sz w:val="22"/>
          <w:szCs w:val="22"/>
          <w:lang w:val="de-DE"/>
        </w:rPr>
        <w:t xml:space="preserve"> herkömmliche Engagement-Programme </w:t>
      </w:r>
      <w:r w:rsidRPr="00762B28">
        <w:rPr>
          <w:rFonts w:ascii="Helvetica" w:hAnsi="Helvetica" w:cs="Arial"/>
          <w:sz w:val="22"/>
          <w:szCs w:val="22"/>
          <w:lang w:val="de-DE"/>
        </w:rPr>
        <w:t xml:space="preserve">bislang oft </w:t>
      </w:r>
      <w:r w:rsidR="00554981" w:rsidRPr="00762B28">
        <w:rPr>
          <w:rFonts w:ascii="Helvetica" w:hAnsi="Helvetica" w:cs="Arial"/>
          <w:sz w:val="22"/>
          <w:szCs w:val="22"/>
          <w:lang w:val="de-DE"/>
        </w:rPr>
        <w:t>unwirksam waren, ist die mangelnde Bereitschaft</w:t>
      </w:r>
      <w:r w:rsidR="001B37EE">
        <w:rPr>
          <w:rFonts w:ascii="Helvetica" w:hAnsi="Helvetica" w:cs="Arial"/>
          <w:sz w:val="22"/>
          <w:szCs w:val="22"/>
          <w:lang w:val="de-DE"/>
        </w:rPr>
        <w:t xml:space="preserve"> von Vermögensverwaltern, </w:t>
      </w:r>
      <w:r w:rsidR="00554981" w:rsidRPr="00762B28">
        <w:rPr>
          <w:rFonts w:ascii="Helvetica" w:hAnsi="Helvetica" w:cs="Arial"/>
          <w:sz w:val="22"/>
          <w:szCs w:val="22"/>
          <w:lang w:val="de-DE"/>
        </w:rPr>
        <w:t>mit unternehmensspezifischen Anliegen an die Öffentlichkeit zu gehen. Dem Engagement fehlt es</w:t>
      </w:r>
      <w:r w:rsidR="00140A84" w:rsidRPr="00762B28">
        <w:rPr>
          <w:rFonts w:ascii="Helvetica" w:hAnsi="Helvetica" w:cs="Arial"/>
          <w:sz w:val="22"/>
          <w:szCs w:val="22"/>
          <w:lang w:val="de-DE"/>
        </w:rPr>
        <w:t xml:space="preserve"> </w:t>
      </w:r>
      <w:r w:rsidR="001B37EE">
        <w:rPr>
          <w:rFonts w:ascii="Helvetica" w:hAnsi="Helvetica" w:cs="Arial"/>
          <w:sz w:val="22"/>
          <w:szCs w:val="22"/>
          <w:lang w:val="de-DE"/>
        </w:rPr>
        <w:t>dadurch</w:t>
      </w:r>
      <w:r w:rsidR="001B37EE" w:rsidRPr="00762B28">
        <w:rPr>
          <w:rFonts w:ascii="Helvetica" w:hAnsi="Helvetica" w:cs="Arial"/>
          <w:sz w:val="22"/>
          <w:szCs w:val="22"/>
          <w:lang w:val="de-DE"/>
        </w:rPr>
        <w:t xml:space="preserve"> </w:t>
      </w:r>
      <w:r w:rsidR="00554981" w:rsidRPr="00762B28">
        <w:rPr>
          <w:rFonts w:ascii="Helvetica" w:hAnsi="Helvetica" w:cs="Arial"/>
          <w:sz w:val="22"/>
          <w:szCs w:val="22"/>
          <w:lang w:val="de-DE"/>
        </w:rPr>
        <w:t xml:space="preserve">an Biss, und die zugehörigen Statements der Vermögensverwalter </w:t>
      </w:r>
      <w:r w:rsidR="001B37EE">
        <w:rPr>
          <w:rFonts w:ascii="Helvetica" w:hAnsi="Helvetica" w:cs="Arial"/>
          <w:sz w:val="22"/>
          <w:szCs w:val="22"/>
          <w:lang w:val="de-DE"/>
        </w:rPr>
        <w:t>sind</w:t>
      </w:r>
      <w:r w:rsidR="001B37EE" w:rsidRPr="00762B28">
        <w:rPr>
          <w:rFonts w:ascii="Helvetica" w:hAnsi="Helvetica" w:cs="Arial"/>
          <w:sz w:val="22"/>
          <w:szCs w:val="22"/>
          <w:lang w:val="de-DE"/>
        </w:rPr>
        <w:t xml:space="preserve"> </w:t>
      </w:r>
      <w:r w:rsidR="00554981" w:rsidRPr="00762B28">
        <w:rPr>
          <w:rFonts w:ascii="Helvetica" w:hAnsi="Helvetica" w:cs="Arial"/>
          <w:sz w:val="22"/>
          <w:szCs w:val="22"/>
          <w:lang w:val="de-DE"/>
        </w:rPr>
        <w:t>zu allgemein – und zum Beispiel eher an eine gesamte Branche statt an einzelne Unternehmen gerichtet – um angemessenen Druck auf Unternehmen auszuüben</w:t>
      </w:r>
      <w:r w:rsidR="00FA6E94">
        <w:rPr>
          <w:rFonts w:ascii="Helvetica" w:hAnsi="Helvetica" w:cs="Arial"/>
          <w:sz w:val="22"/>
          <w:szCs w:val="22"/>
          <w:lang w:val="de-DE"/>
        </w:rPr>
        <w:t>.</w:t>
      </w:r>
    </w:p>
    <w:p w14:paraId="2CC074CC" w14:textId="77777777" w:rsidR="002E0DAE" w:rsidRPr="00762B28" w:rsidRDefault="002E0DAE" w:rsidP="00FA6E94">
      <w:pPr>
        <w:pStyle w:val="BodyA"/>
        <w:spacing w:after="0" w:line="276" w:lineRule="auto"/>
        <w:jc w:val="both"/>
        <w:rPr>
          <w:rFonts w:ascii="Helvetica" w:hAnsi="Helvetica" w:cs="Arial"/>
          <w:sz w:val="22"/>
          <w:szCs w:val="22"/>
          <w:lang w:val="de-DE"/>
        </w:rPr>
      </w:pPr>
    </w:p>
    <w:p w14:paraId="72B02310" w14:textId="70ED4430" w:rsidR="008269F5" w:rsidRDefault="005E6EA3" w:rsidP="00FA6E94">
      <w:pPr>
        <w:pStyle w:val="BodyA"/>
        <w:spacing w:after="0" w:line="276" w:lineRule="auto"/>
        <w:jc w:val="both"/>
        <w:rPr>
          <w:rFonts w:ascii="Helvetica" w:hAnsi="Helvetica" w:cs="Arial"/>
          <w:sz w:val="22"/>
          <w:szCs w:val="22"/>
          <w:lang w:val="de-DE"/>
        </w:rPr>
      </w:pPr>
      <w:r>
        <w:rPr>
          <w:rFonts w:ascii="Helvetica" w:hAnsi="Helvetica" w:cs="Arial"/>
          <w:sz w:val="22"/>
          <w:szCs w:val="22"/>
          <w:lang w:val="de-DE"/>
        </w:rPr>
        <w:t xml:space="preserve">Um dies zu ändern, müssen </w:t>
      </w:r>
      <w:r w:rsidR="00554981" w:rsidRPr="00762B28">
        <w:rPr>
          <w:rFonts w:ascii="Helvetica" w:hAnsi="Helvetica" w:cs="Arial"/>
          <w:sz w:val="22"/>
          <w:szCs w:val="22"/>
          <w:lang w:val="de-DE"/>
        </w:rPr>
        <w:t>Vermögensverwalter</w:t>
      </w:r>
      <w:r w:rsidR="00697D59" w:rsidRPr="00762B28">
        <w:rPr>
          <w:rFonts w:ascii="Helvetica" w:hAnsi="Helvetica" w:cs="Arial"/>
          <w:sz w:val="22"/>
          <w:szCs w:val="22"/>
          <w:lang w:val="de-DE"/>
        </w:rPr>
        <w:t xml:space="preserve">, </w:t>
      </w:r>
      <w:r w:rsidR="00554981" w:rsidRPr="00762B28">
        <w:rPr>
          <w:rFonts w:ascii="Helvetica" w:hAnsi="Helvetica" w:cs="Arial"/>
          <w:sz w:val="22"/>
          <w:szCs w:val="22"/>
          <w:lang w:val="de-DE"/>
        </w:rPr>
        <w:t xml:space="preserve">die </w:t>
      </w:r>
      <w:proofErr w:type="spellStart"/>
      <w:r>
        <w:rPr>
          <w:rFonts w:ascii="Helvetica" w:hAnsi="Helvetica" w:cs="Arial"/>
          <w:sz w:val="22"/>
          <w:szCs w:val="22"/>
          <w:lang w:val="de-DE"/>
        </w:rPr>
        <w:t>schlie</w:t>
      </w:r>
      <w:r w:rsidR="00B65F43">
        <w:rPr>
          <w:rFonts w:ascii="Helvetica" w:hAnsi="Helvetica" w:cs="Arial"/>
          <w:sz w:val="22"/>
          <w:szCs w:val="22"/>
          <w:lang w:val="de-DE"/>
        </w:rPr>
        <w:t>ss</w:t>
      </w:r>
      <w:r>
        <w:rPr>
          <w:rFonts w:ascii="Helvetica" w:hAnsi="Helvetica" w:cs="Arial"/>
          <w:sz w:val="22"/>
          <w:szCs w:val="22"/>
          <w:lang w:val="de-DE"/>
        </w:rPr>
        <w:t>lich</w:t>
      </w:r>
      <w:proofErr w:type="spellEnd"/>
      <w:r w:rsidR="00554981" w:rsidRPr="00762B28">
        <w:rPr>
          <w:rFonts w:ascii="Helvetica" w:hAnsi="Helvetica" w:cs="Arial"/>
          <w:sz w:val="22"/>
          <w:szCs w:val="22"/>
          <w:lang w:val="de-DE"/>
        </w:rPr>
        <w:t xml:space="preserve"> die </w:t>
      </w:r>
      <w:proofErr w:type="spellStart"/>
      <w:r w:rsidR="00554981" w:rsidRPr="00762B28">
        <w:rPr>
          <w:rFonts w:ascii="Helvetica" w:hAnsi="Helvetica" w:cs="Arial"/>
          <w:sz w:val="22"/>
          <w:szCs w:val="22"/>
          <w:lang w:val="de-DE"/>
        </w:rPr>
        <w:t>grö</w:t>
      </w:r>
      <w:r w:rsidR="00B65F43">
        <w:rPr>
          <w:rFonts w:ascii="Helvetica" w:hAnsi="Helvetica" w:cs="Arial"/>
          <w:sz w:val="22"/>
          <w:szCs w:val="22"/>
          <w:lang w:val="de-DE"/>
        </w:rPr>
        <w:t>ss</w:t>
      </w:r>
      <w:r w:rsidR="00554981" w:rsidRPr="00762B28">
        <w:rPr>
          <w:rFonts w:ascii="Helvetica" w:hAnsi="Helvetica" w:cs="Arial"/>
          <w:sz w:val="22"/>
          <w:szCs w:val="22"/>
          <w:lang w:val="de-DE"/>
        </w:rPr>
        <w:t>ten</w:t>
      </w:r>
      <w:proofErr w:type="spellEnd"/>
      <w:r w:rsidR="00554981" w:rsidRPr="00762B28">
        <w:rPr>
          <w:rFonts w:ascii="Helvetica" w:hAnsi="Helvetica" w:cs="Arial"/>
          <w:sz w:val="22"/>
          <w:szCs w:val="22"/>
          <w:lang w:val="de-DE"/>
        </w:rPr>
        <w:t xml:space="preserve"> Anteilseigner von börsennotierten Unternehmen sind</w:t>
      </w:r>
      <w:r w:rsidR="00697D59" w:rsidRPr="00762B28">
        <w:rPr>
          <w:rFonts w:ascii="Helvetica" w:hAnsi="Helvetica" w:cs="Arial"/>
          <w:sz w:val="22"/>
          <w:szCs w:val="22"/>
          <w:lang w:val="de-DE"/>
        </w:rPr>
        <w:t>,</w:t>
      </w:r>
      <w:r w:rsidR="00554981" w:rsidRPr="00762B28">
        <w:rPr>
          <w:rFonts w:ascii="Helvetica" w:hAnsi="Helvetica" w:cs="Arial"/>
          <w:sz w:val="22"/>
          <w:szCs w:val="22"/>
          <w:lang w:val="de-DE"/>
        </w:rPr>
        <w:t xml:space="preserve"> ihren Einsatz steigern. </w:t>
      </w:r>
      <w:r w:rsidR="008269F5" w:rsidRPr="00762B28">
        <w:rPr>
          <w:rFonts w:ascii="Helvetica" w:hAnsi="Helvetica" w:cs="Arial"/>
          <w:sz w:val="22"/>
          <w:szCs w:val="22"/>
          <w:lang w:val="de-DE"/>
        </w:rPr>
        <w:t xml:space="preserve">Wir sind </w:t>
      </w:r>
      <w:r w:rsidR="0090203A">
        <w:rPr>
          <w:rFonts w:ascii="Helvetica" w:hAnsi="Helvetica" w:cs="Arial"/>
          <w:sz w:val="22"/>
          <w:szCs w:val="22"/>
          <w:lang w:val="de-DE"/>
        </w:rPr>
        <w:t>zugleich auch</w:t>
      </w:r>
      <w:r w:rsidR="008269F5" w:rsidRPr="00762B28">
        <w:rPr>
          <w:rFonts w:ascii="Helvetica" w:hAnsi="Helvetica" w:cs="Arial"/>
          <w:sz w:val="22"/>
          <w:szCs w:val="22"/>
          <w:lang w:val="de-DE"/>
        </w:rPr>
        <w:t xml:space="preserve"> der Ansicht, dass Unternehmen eine faire Chance erhalten sollten, </w:t>
      </w:r>
      <w:r w:rsidR="0090203A">
        <w:rPr>
          <w:rFonts w:ascii="Helvetica" w:hAnsi="Helvetica" w:cs="Arial"/>
          <w:sz w:val="22"/>
          <w:szCs w:val="22"/>
          <w:lang w:val="de-DE"/>
        </w:rPr>
        <w:t>ihr Verhalten zu</w:t>
      </w:r>
      <w:r w:rsidR="008269F5" w:rsidRPr="00762B28">
        <w:rPr>
          <w:rFonts w:ascii="Helvetica" w:hAnsi="Helvetica" w:cs="Arial"/>
          <w:sz w:val="22"/>
          <w:szCs w:val="22"/>
          <w:lang w:val="de-DE"/>
        </w:rPr>
        <w:t xml:space="preserve"> verbessern, bevor Investoren gravierende </w:t>
      </w:r>
      <w:proofErr w:type="spellStart"/>
      <w:r w:rsidR="008269F5" w:rsidRPr="00762B28">
        <w:rPr>
          <w:rFonts w:ascii="Helvetica" w:hAnsi="Helvetica" w:cs="Arial"/>
          <w:sz w:val="22"/>
          <w:szCs w:val="22"/>
          <w:lang w:val="de-DE"/>
        </w:rPr>
        <w:t>Ma</w:t>
      </w:r>
      <w:r w:rsidR="00B65F43">
        <w:rPr>
          <w:rFonts w:ascii="Helvetica" w:hAnsi="Helvetica" w:cs="Arial"/>
          <w:sz w:val="22"/>
          <w:szCs w:val="22"/>
          <w:lang w:val="de-DE"/>
        </w:rPr>
        <w:t>ss</w:t>
      </w:r>
      <w:r w:rsidR="008269F5" w:rsidRPr="00762B28">
        <w:rPr>
          <w:rFonts w:ascii="Helvetica" w:hAnsi="Helvetica" w:cs="Arial"/>
          <w:sz w:val="22"/>
          <w:szCs w:val="22"/>
          <w:lang w:val="de-DE"/>
        </w:rPr>
        <w:t>nahmen</w:t>
      </w:r>
      <w:proofErr w:type="spellEnd"/>
      <w:r w:rsidR="008269F5" w:rsidRPr="00762B28">
        <w:rPr>
          <w:rFonts w:ascii="Helvetica" w:hAnsi="Helvetica" w:cs="Arial"/>
          <w:sz w:val="22"/>
          <w:szCs w:val="22"/>
          <w:lang w:val="de-DE"/>
        </w:rPr>
        <w:t xml:space="preserve"> ergreifen. Wenn jedoch </w:t>
      </w:r>
      <w:r w:rsidR="002378C5">
        <w:rPr>
          <w:rFonts w:ascii="Helvetica" w:hAnsi="Helvetica" w:cs="Arial"/>
          <w:sz w:val="22"/>
          <w:szCs w:val="22"/>
          <w:lang w:val="de-DE"/>
        </w:rPr>
        <w:t xml:space="preserve">auch auf </w:t>
      </w:r>
      <w:r w:rsidR="005E5A81">
        <w:rPr>
          <w:rFonts w:ascii="Helvetica" w:hAnsi="Helvetica" w:cs="Arial"/>
          <w:sz w:val="22"/>
          <w:szCs w:val="22"/>
          <w:lang w:val="de-DE"/>
        </w:rPr>
        <w:t xml:space="preserve">transparente Mitteilungen an das Unternehmen </w:t>
      </w:r>
      <w:r w:rsidR="008269F5" w:rsidRPr="00762B28">
        <w:rPr>
          <w:rFonts w:ascii="Helvetica" w:hAnsi="Helvetica" w:cs="Arial"/>
          <w:sz w:val="22"/>
          <w:szCs w:val="22"/>
          <w:lang w:val="de-DE"/>
        </w:rPr>
        <w:t xml:space="preserve">keine Antwort erfolgt oder keine </w:t>
      </w:r>
      <w:proofErr w:type="spellStart"/>
      <w:r w:rsidR="008269F5" w:rsidRPr="00762B28">
        <w:rPr>
          <w:rFonts w:ascii="Helvetica" w:hAnsi="Helvetica" w:cs="Arial"/>
          <w:sz w:val="22"/>
          <w:szCs w:val="22"/>
          <w:lang w:val="de-DE"/>
        </w:rPr>
        <w:t>Ma</w:t>
      </w:r>
      <w:r w:rsidR="00B65F43">
        <w:rPr>
          <w:rFonts w:ascii="Helvetica" w:hAnsi="Helvetica" w:cs="Arial"/>
          <w:sz w:val="22"/>
          <w:szCs w:val="22"/>
          <w:lang w:val="de-DE"/>
        </w:rPr>
        <w:t>ss</w:t>
      </w:r>
      <w:r w:rsidR="008269F5" w:rsidRPr="00762B28">
        <w:rPr>
          <w:rFonts w:ascii="Helvetica" w:hAnsi="Helvetica" w:cs="Arial"/>
          <w:sz w:val="22"/>
          <w:szCs w:val="22"/>
          <w:lang w:val="de-DE"/>
        </w:rPr>
        <w:t>nahmen</w:t>
      </w:r>
      <w:proofErr w:type="spellEnd"/>
      <w:r w:rsidR="008269F5" w:rsidRPr="00762B28">
        <w:rPr>
          <w:rFonts w:ascii="Helvetica" w:hAnsi="Helvetica" w:cs="Arial"/>
          <w:sz w:val="22"/>
          <w:szCs w:val="22"/>
          <w:lang w:val="de-DE"/>
        </w:rPr>
        <w:t xml:space="preserve"> ergriffen werden, ist es an der Zeit, an die Öffentlichkeit zu gehen.</w:t>
      </w:r>
    </w:p>
    <w:p w14:paraId="3265859C" w14:textId="77777777" w:rsidR="00FA6E94" w:rsidRPr="00762B28" w:rsidRDefault="00FA6E94" w:rsidP="00FA6E94">
      <w:pPr>
        <w:pStyle w:val="BodyA"/>
        <w:spacing w:after="0" w:line="276" w:lineRule="auto"/>
        <w:jc w:val="both"/>
        <w:rPr>
          <w:rFonts w:ascii="Helvetica" w:hAnsi="Helvetica" w:cs="Arial"/>
          <w:sz w:val="22"/>
          <w:szCs w:val="22"/>
          <w:lang w:val="de-DE"/>
        </w:rPr>
      </w:pPr>
    </w:p>
    <w:p w14:paraId="54D24F59" w14:textId="0CAF15C8" w:rsidR="000C6448" w:rsidRPr="00CB3AFA" w:rsidRDefault="00CB3AFA" w:rsidP="00FA6E94">
      <w:pPr>
        <w:pStyle w:val="BodyA"/>
        <w:spacing w:after="0" w:line="276" w:lineRule="auto"/>
        <w:jc w:val="both"/>
        <w:rPr>
          <w:rFonts w:ascii="Helvetica" w:hAnsi="Helvetica" w:cs="Arial"/>
          <w:b/>
          <w:bCs/>
          <w:sz w:val="22"/>
          <w:szCs w:val="22"/>
          <w:lang w:val="de-DE"/>
        </w:rPr>
      </w:pPr>
      <w:r w:rsidRPr="00CB3AFA">
        <w:rPr>
          <w:rFonts w:ascii="Helvetica" w:hAnsi="Helvetica" w:cs="Arial"/>
          <w:b/>
          <w:bCs/>
          <w:sz w:val="22"/>
          <w:szCs w:val="22"/>
          <w:lang w:val="de-DE"/>
        </w:rPr>
        <w:t>Öffentlichkeit bringt mehr Druck</w:t>
      </w:r>
      <w:r w:rsidR="00473370">
        <w:rPr>
          <w:rFonts w:ascii="Helvetica" w:hAnsi="Helvetica" w:cs="Arial"/>
          <w:b/>
          <w:bCs/>
          <w:sz w:val="22"/>
          <w:szCs w:val="22"/>
          <w:lang w:val="de-DE"/>
        </w:rPr>
        <w:t xml:space="preserve"> – und grundlegende Veränderung in nur wenigen Jahren</w:t>
      </w:r>
    </w:p>
    <w:p w14:paraId="664F3D00" w14:textId="7B6037B1" w:rsidR="00845C82" w:rsidRDefault="00ED1D83" w:rsidP="00FA6E94">
      <w:pPr>
        <w:pStyle w:val="BodyA"/>
        <w:spacing w:after="0" w:line="276" w:lineRule="auto"/>
        <w:jc w:val="both"/>
        <w:rPr>
          <w:rFonts w:ascii="Helvetica" w:hAnsi="Helvetica" w:cs="Arial"/>
          <w:sz w:val="22"/>
          <w:szCs w:val="22"/>
          <w:lang w:val="de-DE"/>
        </w:rPr>
      </w:pPr>
      <w:r>
        <w:rPr>
          <w:rFonts w:ascii="Helvetica" w:hAnsi="Helvetica" w:cs="Arial"/>
          <w:sz w:val="22"/>
          <w:szCs w:val="22"/>
          <w:lang w:val="de-DE"/>
        </w:rPr>
        <w:t>Denn ein</w:t>
      </w:r>
      <w:r w:rsidR="00E94F32" w:rsidRPr="00762B28">
        <w:rPr>
          <w:rFonts w:ascii="Helvetica" w:hAnsi="Helvetica" w:cs="Arial"/>
          <w:sz w:val="22"/>
          <w:szCs w:val="22"/>
          <w:lang w:val="de-DE"/>
        </w:rPr>
        <w:t xml:space="preserve"> </w:t>
      </w:r>
      <w:proofErr w:type="spellStart"/>
      <w:r w:rsidR="008269F5" w:rsidRPr="00762B28">
        <w:rPr>
          <w:rFonts w:ascii="Helvetica" w:hAnsi="Helvetica" w:cs="Arial"/>
          <w:sz w:val="22"/>
          <w:szCs w:val="22"/>
          <w:lang w:val="de-DE"/>
        </w:rPr>
        <w:t>gro</w:t>
      </w:r>
      <w:r w:rsidR="00B65F43">
        <w:rPr>
          <w:rFonts w:ascii="Helvetica" w:hAnsi="Helvetica" w:cs="Arial"/>
          <w:sz w:val="22"/>
          <w:szCs w:val="22"/>
          <w:lang w:val="de-DE"/>
        </w:rPr>
        <w:t>ss</w:t>
      </w:r>
      <w:r w:rsidR="008269F5" w:rsidRPr="00762B28">
        <w:rPr>
          <w:rFonts w:ascii="Helvetica" w:hAnsi="Helvetica" w:cs="Arial"/>
          <w:sz w:val="22"/>
          <w:szCs w:val="22"/>
          <w:lang w:val="de-DE"/>
        </w:rPr>
        <w:t>es</w:t>
      </w:r>
      <w:proofErr w:type="spellEnd"/>
      <w:r w:rsidR="008269F5" w:rsidRPr="00762B28">
        <w:rPr>
          <w:rFonts w:ascii="Helvetica" w:hAnsi="Helvetica" w:cs="Arial"/>
          <w:sz w:val="22"/>
          <w:szCs w:val="22"/>
          <w:lang w:val="de-DE"/>
        </w:rPr>
        <w:t xml:space="preserve"> börsennotiertes Unternehmen kümmert sich um nichts mehr als um sein sorgfältig gepflegtes, öffentliches Image und kann es sich nicht leisten, eine </w:t>
      </w:r>
      <w:r w:rsidR="006A6BBB">
        <w:rPr>
          <w:rFonts w:ascii="Helvetica" w:hAnsi="Helvetica" w:cs="Arial"/>
          <w:sz w:val="22"/>
          <w:szCs w:val="22"/>
          <w:lang w:val="de-DE"/>
        </w:rPr>
        <w:t xml:space="preserve">öffentliche Erklärung zu ignorieren </w:t>
      </w:r>
      <w:r w:rsidR="00680DBB">
        <w:rPr>
          <w:rFonts w:ascii="Helvetica" w:hAnsi="Helvetica" w:cs="Arial"/>
          <w:sz w:val="22"/>
          <w:szCs w:val="22"/>
          <w:lang w:val="de-DE"/>
        </w:rPr>
        <w:t xml:space="preserve">– </w:t>
      </w:r>
      <w:r w:rsidR="008269F5" w:rsidRPr="00762B28">
        <w:rPr>
          <w:rFonts w:ascii="Helvetica" w:hAnsi="Helvetica" w:cs="Arial"/>
          <w:sz w:val="22"/>
          <w:szCs w:val="22"/>
          <w:lang w:val="de-DE"/>
        </w:rPr>
        <w:t xml:space="preserve">insbesondere </w:t>
      </w:r>
      <w:r w:rsidR="00680DBB">
        <w:rPr>
          <w:rFonts w:ascii="Helvetica" w:hAnsi="Helvetica" w:cs="Arial"/>
          <w:sz w:val="22"/>
          <w:szCs w:val="22"/>
          <w:lang w:val="de-DE"/>
        </w:rPr>
        <w:t xml:space="preserve">dann </w:t>
      </w:r>
      <w:r w:rsidR="008269F5" w:rsidRPr="00762B28">
        <w:rPr>
          <w:rFonts w:ascii="Helvetica" w:hAnsi="Helvetica" w:cs="Arial"/>
          <w:sz w:val="22"/>
          <w:szCs w:val="22"/>
          <w:lang w:val="de-DE"/>
        </w:rPr>
        <w:t xml:space="preserve">nicht, wenn sie von einem </w:t>
      </w:r>
      <w:proofErr w:type="spellStart"/>
      <w:r w:rsidR="008269F5" w:rsidRPr="00762B28">
        <w:rPr>
          <w:rFonts w:ascii="Helvetica" w:hAnsi="Helvetica" w:cs="Arial"/>
          <w:sz w:val="22"/>
          <w:szCs w:val="22"/>
          <w:lang w:val="de-DE"/>
        </w:rPr>
        <w:t>gro</w:t>
      </w:r>
      <w:r w:rsidR="00B65F43">
        <w:rPr>
          <w:rFonts w:ascii="Helvetica" w:hAnsi="Helvetica" w:cs="Arial"/>
          <w:sz w:val="22"/>
          <w:szCs w:val="22"/>
          <w:lang w:val="de-DE"/>
        </w:rPr>
        <w:t>ss</w:t>
      </w:r>
      <w:r w:rsidR="008269F5" w:rsidRPr="00762B28">
        <w:rPr>
          <w:rFonts w:ascii="Helvetica" w:hAnsi="Helvetica" w:cs="Arial"/>
          <w:sz w:val="22"/>
          <w:szCs w:val="22"/>
          <w:lang w:val="de-DE"/>
        </w:rPr>
        <w:t>en</w:t>
      </w:r>
      <w:proofErr w:type="spellEnd"/>
      <w:r w:rsidR="008269F5" w:rsidRPr="00762B28">
        <w:rPr>
          <w:rFonts w:ascii="Helvetica" w:hAnsi="Helvetica" w:cs="Arial"/>
          <w:sz w:val="22"/>
          <w:szCs w:val="22"/>
          <w:lang w:val="de-DE"/>
        </w:rPr>
        <w:t xml:space="preserve"> Vermögensverwalter kommt. Eine wirksame Erklärung </w:t>
      </w:r>
      <w:r w:rsidR="00680DBB">
        <w:rPr>
          <w:rFonts w:ascii="Helvetica" w:hAnsi="Helvetica" w:cs="Arial"/>
          <w:sz w:val="22"/>
          <w:szCs w:val="22"/>
          <w:lang w:val="de-DE"/>
        </w:rPr>
        <w:t xml:space="preserve">kann ein </w:t>
      </w:r>
      <w:r w:rsidR="008269F5" w:rsidRPr="00762B28">
        <w:rPr>
          <w:rFonts w:ascii="Helvetica" w:hAnsi="Helvetica" w:cs="Arial"/>
          <w:sz w:val="22"/>
          <w:szCs w:val="22"/>
          <w:lang w:val="de-DE"/>
        </w:rPr>
        <w:t>Unternehmen zum Handeln auf</w:t>
      </w:r>
      <w:r w:rsidR="00680DBB">
        <w:rPr>
          <w:rFonts w:ascii="Helvetica" w:hAnsi="Helvetica" w:cs="Arial"/>
          <w:sz w:val="22"/>
          <w:szCs w:val="22"/>
          <w:lang w:val="de-DE"/>
        </w:rPr>
        <w:t>rütteln</w:t>
      </w:r>
      <w:r w:rsidR="008269F5" w:rsidRPr="00762B28">
        <w:rPr>
          <w:rFonts w:ascii="Helvetica" w:hAnsi="Helvetica" w:cs="Arial"/>
          <w:sz w:val="22"/>
          <w:szCs w:val="22"/>
          <w:lang w:val="de-DE"/>
        </w:rPr>
        <w:t>, wenn alle anderen Bemühungen fehlgeschlagen sind</w:t>
      </w:r>
      <w:r w:rsidR="0053558E">
        <w:rPr>
          <w:rFonts w:ascii="Helvetica" w:hAnsi="Helvetica" w:cs="Arial"/>
          <w:sz w:val="22"/>
          <w:szCs w:val="22"/>
          <w:lang w:val="de-DE"/>
        </w:rPr>
        <w:t xml:space="preserve"> und </w:t>
      </w:r>
      <w:r w:rsidR="00845C82">
        <w:rPr>
          <w:rFonts w:ascii="Helvetica" w:hAnsi="Helvetica" w:cs="Arial"/>
          <w:sz w:val="22"/>
          <w:szCs w:val="22"/>
          <w:lang w:val="de-DE"/>
        </w:rPr>
        <w:t xml:space="preserve">gleichzeitig </w:t>
      </w:r>
      <w:r w:rsidR="0053558E">
        <w:rPr>
          <w:rFonts w:ascii="Helvetica" w:hAnsi="Helvetica" w:cs="Arial"/>
          <w:sz w:val="22"/>
          <w:szCs w:val="22"/>
          <w:lang w:val="de-DE"/>
        </w:rPr>
        <w:t>eine weitere Eskalation vermeiden</w:t>
      </w:r>
      <w:r w:rsidR="00931376">
        <w:rPr>
          <w:rFonts w:ascii="Helvetica" w:hAnsi="Helvetica" w:cs="Arial"/>
          <w:sz w:val="22"/>
          <w:szCs w:val="22"/>
          <w:lang w:val="de-DE"/>
        </w:rPr>
        <w:t xml:space="preserve"> – eine Eskalation, die</w:t>
      </w:r>
      <w:r w:rsidR="00453A19">
        <w:rPr>
          <w:rFonts w:ascii="Helvetica" w:hAnsi="Helvetica" w:cs="Arial"/>
          <w:sz w:val="22"/>
          <w:szCs w:val="22"/>
          <w:lang w:val="de-DE"/>
        </w:rPr>
        <w:t xml:space="preserve"> sich erst danach in der </w:t>
      </w:r>
      <w:proofErr w:type="spellStart"/>
      <w:r w:rsidR="00453A19">
        <w:rPr>
          <w:rFonts w:ascii="Helvetica" w:hAnsi="Helvetica" w:cs="Arial"/>
          <w:sz w:val="22"/>
          <w:szCs w:val="22"/>
          <w:lang w:val="de-DE"/>
        </w:rPr>
        <w:t>Veräu</w:t>
      </w:r>
      <w:r w:rsidR="00B65F43">
        <w:rPr>
          <w:rFonts w:ascii="Helvetica" w:hAnsi="Helvetica" w:cs="Arial"/>
          <w:sz w:val="22"/>
          <w:szCs w:val="22"/>
          <w:lang w:val="de-DE"/>
        </w:rPr>
        <w:t>ss</w:t>
      </w:r>
      <w:r w:rsidR="00453A19">
        <w:rPr>
          <w:rFonts w:ascii="Helvetica" w:hAnsi="Helvetica" w:cs="Arial"/>
          <w:sz w:val="22"/>
          <w:szCs w:val="22"/>
          <w:lang w:val="de-DE"/>
        </w:rPr>
        <w:t>erung</w:t>
      </w:r>
      <w:proofErr w:type="spellEnd"/>
      <w:r w:rsidR="00453A19">
        <w:rPr>
          <w:rFonts w:ascii="Helvetica" w:hAnsi="Helvetica" w:cs="Arial"/>
          <w:sz w:val="22"/>
          <w:szCs w:val="22"/>
          <w:lang w:val="de-DE"/>
        </w:rPr>
        <w:t xml:space="preserve"> der Positionen </w:t>
      </w:r>
      <w:r w:rsidR="00B843AC">
        <w:rPr>
          <w:rFonts w:ascii="Helvetica" w:hAnsi="Helvetica" w:cs="Arial"/>
          <w:sz w:val="22"/>
          <w:szCs w:val="22"/>
          <w:lang w:val="de-DE"/>
        </w:rPr>
        <w:t xml:space="preserve">ausdrücken sollte. </w:t>
      </w:r>
    </w:p>
    <w:p w14:paraId="6A3E1BBD" w14:textId="1C7D3D86" w:rsidR="008269F5" w:rsidRPr="00205DED" w:rsidRDefault="008269F5" w:rsidP="00FA6E94">
      <w:pPr>
        <w:pStyle w:val="BodyA"/>
        <w:spacing w:after="0" w:line="276" w:lineRule="auto"/>
        <w:jc w:val="both"/>
        <w:rPr>
          <w:rFonts w:ascii="Helvetica" w:hAnsi="Helvetica" w:cs="Arial"/>
          <w:sz w:val="22"/>
          <w:szCs w:val="22"/>
          <w:lang w:val="de-DE"/>
        </w:rPr>
      </w:pPr>
    </w:p>
    <w:p w14:paraId="388EF636" w14:textId="64C75740" w:rsidR="00BE1717" w:rsidRPr="00205DED" w:rsidRDefault="00B843AC" w:rsidP="00FA6E94">
      <w:pPr>
        <w:pStyle w:val="BodyA"/>
        <w:spacing w:after="0" w:line="276" w:lineRule="auto"/>
        <w:jc w:val="both"/>
        <w:rPr>
          <w:rFonts w:ascii="Helvetica" w:hAnsi="Helvetica" w:cs="Arial"/>
          <w:sz w:val="22"/>
          <w:szCs w:val="22"/>
          <w:lang w:val="de-DE"/>
        </w:rPr>
      </w:pPr>
      <w:r>
        <w:rPr>
          <w:rFonts w:ascii="Helvetica" w:hAnsi="Helvetica" w:cs="Arial"/>
          <w:sz w:val="22"/>
          <w:szCs w:val="22"/>
          <w:lang w:val="de-DE"/>
        </w:rPr>
        <w:t xml:space="preserve">Solche </w:t>
      </w:r>
      <w:proofErr w:type="spellStart"/>
      <w:r>
        <w:rPr>
          <w:rFonts w:ascii="Helvetica" w:hAnsi="Helvetica" w:cs="Arial"/>
          <w:sz w:val="22"/>
          <w:szCs w:val="22"/>
          <w:lang w:val="de-DE"/>
        </w:rPr>
        <w:t>Ma</w:t>
      </w:r>
      <w:r w:rsidR="00B65F43">
        <w:rPr>
          <w:rFonts w:ascii="Helvetica" w:hAnsi="Helvetica" w:cs="Arial"/>
          <w:sz w:val="22"/>
          <w:szCs w:val="22"/>
          <w:lang w:val="de-DE"/>
        </w:rPr>
        <w:t>ss</w:t>
      </w:r>
      <w:r>
        <w:rPr>
          <w:rFonts w:ascii="Helvetica" w:hAnsi="Helvetica" w:cs="Arial"/>
          <w:sz w:val="22"/>
          <w:szCs w:val="22"/>
          <w:lang w:val="de-DE"/>
        </w:rPr>
        <w:t>nahmen</w:t>
      </w:r>
      <w:proofErr w:type="spellEnd"/>
      <w:r w:rsidR="00BE1717" w:rsidRPr="00205DED">
        <w:rPr>
          <w:rFonts w:ascii="Helvetica" w:hAnsi="Helvetica" w:cs="Arial"/>
          <w:sz w:val="22"/>
          <w:szCs w:val="22"/>
          <w:lang w:val="de-DE"/>
        </w:rPr>
        <w:t xml:space="preserve"> </w:t>
      </w:r>
      <w:r>
        <w:rPr>
          <w:rFonts w:ascii="Helvetica" w:hAnsi="Helvetica" w:cs="Arial"/>
          <w:sz w:val="22"/>
          <w:szCs w:val="22"/>
          <w:lang w:val="de-DE"/>
        </w:rPr>
        <w:t>können</w:t>
      </w:r>
      <w:r w:rsidR="002C32A1">
        <w:rPr>
          <w:rFonts w:ascii="Helvetica" w:hAnsi="Helvetica" w:cs="Arial"/>
          <w:sz w:val="22"/>
          <w:szCs w:val="22"/>
          <w:lang w:val="de-DE"/>
        </w:rPr>
        <w:t xml:space="preserve"> zwar</w:t>
      </w:r>
      <w:r w:rsidR="00BE1717" w:rsidRPr="00205DED">
        <w:rPr>
          <w:rFonts w:ascii="Helvetica" w:hAnsi="Helvetica" w:cs="Arial"/>
          <w:sz w:val="22"/>
          <w:szCs w:val="22"/>
          <w:lang w:val="de-DE"/>
        </w:rPr>
        <w:t xml:space="preserve"> für viele Vermögensverwalter aufgrund der potenziellen Konflikte </w:t>
      </w:r>
      <w:r w:rsidR="002C32A1">
        <w:rPr>
          <w:rFonts w:ascii="Helvetica" w:hAnsi="Helvetica" w:cs="Arial"/>
          <w:sz w:val="22"/>
          <w:szCs w:val="22"/>
          <w:lang w:val="de-DE"/>
        </w:rPr>
        <w:t>und unterschiedlichen Ansichten ihrer</w:t>
      </w:r>
      <w:r w:rsidR="00BE1717" w:rsidRPr="00205DED">
        <w:rPr>
          <w:rFonts w:ascii="Helvetica" w:hAnsi="Helvetica" w:cs="Arial"/>
          <w:sz w:val="22"/>
          <w:szCs w:val="22"/>
          <w:lang w:val="de-DE"/>
        </w:rPr>
        <w:t xml:space="preserve"> Kunden </w:t>
      </w:r>
      <w:r>
        <w:rPr>
          <w:rFonts w:ascii="Helvetica" w:hAnsi="Helvetica" w:cs="Arial"/>
          <w:sz w:val="22"/>
          <w:szCs w:val="22"/>
          <w:lang w:val="de-DE"/>
        </w:rPr>
        <w:t>unangenehm</w:t>
      </w:r>
      <w:r w:rsidR="00BE1717" w:rsidRPr="00205DED">
        <w:rPr>
          <w:rFonts w:ascii="Helvetica" w:hAnsi="Helvetica" w:cs="Arial"/>
          <w:sz w:val="22"/>
          <w:szCs w:val="22"/>
          <w:lang w:val="de-DE"/>
        </w:rPr>
        <w:t xml:space="preserve">, weshalb </w:t>
      </w:r>
      <w:r>
        <w:rPr>
          <w:rFonts w:ascii="Helvetica" w:hAnsi="Helvetica" w:cs="Arial"/>
          <w:sz w:val="22"/>
          <w:szCs w:val="22"/>
          <w:lang w:val="de-DE"/>
        </w:rPr>
        <w:t>auch nicht oft auf die zurückgegriffen wird</w:t>
      </w:r>
      <w:r w:rsidR="00BE1717" w:rsidRPr="00205DED">
        <w:rPr>
          <w:rFonts w:ascii="Helvetica" w:hAnsi="Helvetica" w:cs="Arial"/>
          <w:sz w:val="22"/>
          <w:szCs w:val="22"/>
          <w:lang w:val="de-DE"/>
        </w:rPr>
        <w:t xml:space="preserve">. </w:t>
      </w:r>
      <w:r w:rsidR="00372602">
        <w:rPr>
          <w:rStyle w:val="normaltextrun"/>
          <w:rFonts w:ascii="Helvetica" w:hAnsi="Helvetica" w:cs="Arial"/>
          <w:sz w:val="22"/>
          <w:szCs w:val="22"/>
          <w:shd w:val="clear" w:color="auto" w:fill="FFFFFF"/>
          <w:lang w:val="de-DE"/>
        </w:rPr>
        <w:t>Dennoch</w:t>
      </w:r>
      <w:r w:rsidR="00205DED" w:rsidRPr="00205DED">
        <w:rPr>
          <w:rStyle w:val="normaltextrun"/>
          <w:rFonts w:ascii="Helvetica" w:hAnsi="Helvetica" w:cs="Arial"/>
          <w:sz w:val="22"/>
          <w:szCs w:val="22"/>
          <w:shd w:val="clear" w:color="auto" w:fill="FFFFFF"/>
          <w:lang w:val="de-DE"/>
        </w:rPr>
        <w:t xml:space="preserve"> ist es von entscheidender Bedeutung, dass die </w:t>
      </w:r>
      <w:proofErr w:type="spellStart"/>
      <w:r w:rsidR="00205DED" w:rsidRPr="00205DED">
        <w:rPr>
          <w:rStyle w:val="normaltextrun"/>
          <w:rFonts w:ascii="Helvetica" w:hAnsi="Helvetica" w:cs="Arial"/>
          <w:sz w:val="22"/>
          <w:szCs w:val="22"/>
          <w:shd w:val="clear" w:color="auto" w:fill="FFFFFF"/>
          <w:lang w:val="de-DE"/>
        </w:rPr>
        <w:t>gro</w:t>
      </w:r>
      <w:r w:rsidR="00B65F43">
        <w:rPr>
          <w:rStyle w:val="normaltextrun"/>
          <w:rFonts w:ascii="Helvetica" w:hAnsi="Helvetica" w:cs="Arial"/>
          <w:sz w:val="22"/>
          <w:szCs w:val="22"/>
          <w:shd w:val="clear" w:color="auto" w:fill="FFFFFF"/>
          <w:lang w:val="de-DE"/>
        </w:rPr>
        <w:t>ss</w:t>
      </w:r>
      <w:r w:rsidR="00205DED" w:rsidRPr="00205DED">
        <w:rPr>
          <w:rStyle w:val="normaltextrun"/>
          <w:rFonts w:ascii="Helvetica" w:hAnsi="Helvetica" w:cs="Arial"/>
          <w:sz w:val="22"/>
          <w:szCs w:val="22"/>
          <w:shd w:val="clear" w:color="auto" w:fill="FFFFFF"/>
          <w:lang w:val="de-DE"/>
        </w:rPr>
        <w:t>en</w:t>
      </w:r>
      <w:proofErr w:type="spellEnd"/>
      <w:r w:rsidR="00205DED" w:rsidRPr="00205DED">
        <w:rPr>
          <w:rStyle w:val="normaltextrun"/>
          <w:rFonts w:ascii="Helvetica" w:hAnsi="Helvetica" w:cs="Arial"/>
          <w:sz w:val="22"/>
          <w:szCs w:val="22"/>
          <w:shd w:val="clear" w:color="auto" w:fill="FFFFFF"/>
          <w:lang w:val="de-DE"/>
        </w:rPr>
        <w:t xml:space="preserve"> Asset Manager der Welt sich </w:t>
      </w:r>
      <w:r w:rsidR="00372602">
        <w:rPr>
          <w:rStyle w:val="normaltextrun"/>
          <w:rFonts w:ascii="Helvetica" w:hAnsi="Helvetica" w:cs="Arial"/>
          <w:sz w:val="22"/>
          <w:szCs w:val="22"/>
          <w:shd w:val="clear" w:color="auto" w:fill="FFFFFF"/>
          <w:lang w:val="de-DE"/>
        </w:rPr>
        <w:t>dieser</w:t>
      </w:r>
      <w:r w:rsidR="00372602" w:rsidRPr="00205DED">
        <w:rPr>
          <w:rStyle w:val="normaltextrun"/>
          <w:rFonts w:ascii="Helvetica" w:hAnsi="Helvetica" w:cs="Arial"/>
          <w:sz w:val="22"/>
          <w:szCs w:val="22"/>
          <w:shd w:val="clear" w:color="auto" w:fill="FFFFFF"/>
          <w:lang w:val="de-DE"/>
        </w:rPr>
        <w:t xml:space="preserve"> </w:t>
      </w:r>
      <w:r w:rsidR="00205DED" w:rsidRPr="00205DED">
        <w:rPr>
          <w:rStyle w:val="normaltextrun"/>
          <w:rFonts w:ascii="Helvetica" w:hAnsi="Helvetica" w:cs="Arial"/>
          <w:sz w:val="22"/>
          <w:szCs w:val="22"/>
          <w:shd w:val="clear" w:color="auto" w:fill="FFFFFF"/>
          <w:lang w:val="de-DE"/>
        </w:rPr>
        <w:t>Herausforderung stellen und alle Möglichkeiten aus dem Instrumentarium des Engagements nutzen, um den Druck auf die Unternehmen zu maximieren, damit sie ihre Transparenz und ihre Leistung bei bestimmten Themen verbessern. Auf diese Weise könnten sie die Welt in nur wenigen Jahren grundlegend verändern. </w:t>
      </w:r>
      <w:r w:rsidR="00205DED" w:rsidRPr="00205DED">
        <w:rPr>
          <w:rStyle w:val="eop"/>
          <w:rFonts w:ascii="Helvetica" w:hAnsi="Helvetica" w:cs="Arial"/>
          <w:sz w:val="22"/>
          <w:szCs w:val="22"/>
          <w:shd w:val="clear" w:color="auto" w:fill="FFFFFF"/>
          <w:lang w:val="de-DE"/>
        </w:rPr>
        <w:t> </w:t>
      </w:r>
    </w:p>
    <w:p w14:paraId="2288BC65" w14:textId="77777777" w:rsidR="008269F5" w:rsidRPr="00A06D43" w:rsidRDefault="008269F5" w:rsidP="00FB5578">
      <w:pPr>
        <w:pStyle w:val="BodyA"/>
        <w:spacing w:line="276" w:lineRule="auto"/>
        <w:rPr>
          <w:rFonts w:ascii="Helvetica" w:hAnsi="Helvetica" w:cs="Arial"/>
          <w:sz w:val="22"/>
          <w:szCs w:val="22"/>
          <w:lang w:val="de-DE"/>
        </w:rPr>
      </w:pPr>
    </w:p>
    <w:p w14:paraId="75D5977A" w14:textId="19305793" w:rsidR="00554981" w:rsidRPr="00FA6E94" w:rsidRDefault="00FA6E94" w:rsidP="00FA6E94">
      <w:pPr>
        <w:pStyle w:val="BodyA"/>
        <w:tabs>
          <w:tab w:val="left" w:pos="3544"/>
        </w:tabs>
        <w:spacing w:line="276" w:lineRule="auto"/>
        <w:ind w:left="720"/>
        <w:jc w:val="center"/>
        <w:rPr>
          <w:rFonts w:ascii="Helvetica" w:hAnsi="Helvetica" w:cs="Arial"/>
          <w:b/>
          <w:bCs/>
          <w:sz w:val="22"/>
          <w:szCs w:val="22"/>
          <w:lang w:val="de-DE"/>
        </w:rPr>
      </w:pPr>
      <w:r>
        <w:rPr>
          <w:rFonts w:ascii="Helvetica" w:hAnsi="Helvetica" w:cs="Arial"/>
          <w:b/>
          <w:bCs/>
          <w:sz w:val="22"/>
          <w:szCs w:val="22"/>
          <w:lang w:val="de-DE"/>
        </w:rPr>
        <w:t>-</w:t>
      </w:r>
      <w:r w:rsidR="00A5391A">
        <w:rPr>
          <w:rFonts w:ascii="Helvetica" w:hAnsi="Helvetica" w:cs="Arial"/>
          <w:b/>
          <w:bCs/>
          <w:sz w:val="22"/>
          <w:szCs w:val="22"/>
          <w:lang w:val="de-DE"/>
        </w:rPr>
        <w:t xml:space="preserve"> </w:t>
      </w:r>
      <w:r w:rsidRPr="00FA6E94">
        <w:rPr>
          <w:rFonts w:ascii="Helvetica" w:hAnsi="Helvetica" w:cs="Arial"/>
          <w:b/>
          <w:bCs/>
          <w:sz w:val="22"/>
          <w:szCs w:val="22"/>
          <w:lang w:val="de-DE"/>
        </w:rPr>
        <w:t>Ende</w:t>
      </w:r>
      <w:r w:rsidR="00A5391A">
        <w:rPr>
          <w:rFonts w:ascii="Helvetica" w:hAnsi="Helvetica" w:cs="Arial"/>
          <w:b/>
          <w:bCs/>
          <w:sz w:val="22"/>
          <w:szCs w:val="22"/>
          <w:lang w:val="de-DE"/>
        </w:rPr>
        <w:t xml:space="preserve"> </w:t>
      </w:r>
      <w:r>
        <w:rPr>
          <w:rFonts w:ascii="Helvetica" w:hAnsi="Helvetica" w:cs="Arial"/>
          <w:b/>
          <w:bCs/>
          <w:sz w:val="22"/>
          <w:szCs w:val="22"/>
          <w:lang w:val="de-DE"/>
        </w:rPr>
        <w:t>-</w:t>
      </w:r>
    </w:p>
    <w:p w14:paraId="70959E69" w14:textId="2180CC99" w:rsidR="007A345E" w:rsidRPr="00A06D43" w:rsidRDefault="007A345E" w:rsidP="00FB5578">
      <w:pPr>
        <w:pStyle w:val="Listenabsatz"/>
        <w:spacing w:line="276" w:lineRule="auto"/>
        <w:ind w:left="0"/>
        <w:jc w:val="both"/>
        <w:textAlignment w:val="baseline"/>
        <w:rPr>
          <w:rFonts w:ascii="Helvetica" w:hAnsi="Helvetica" w:cs="Calibri"/>
          <w:sz w:val="22"/>
          <w:szCs w:val="22"/>
        </w:rPr>
      </w:pPr>
    </w:p>
    <w:p w14:paraId="47D95F5C" w14:textId="29692442" w:rsidR="007A345E" w:rsidRPr="00A06D43" w:rsidRDefault="007A345E" w:rsidP="00FB5578">
      <w:pPr>
        <w:pStyle w:val="Listenabsatz"/>
        <w:spacing w:line="276" w:lineRule="auto"/>
        <w:ind w:left="0"/>
        <w:jc w:val="both"/>
        <w:textAlignment w:val="baseline"/>
        <w:rPr>
          <w:rFonts w:ascii="Helvetica" w:hAnsi="Helvetica" w:cs="Calibri"/>
          <w:sz w:val="22"/>
          <w:szCs w:val="22"/>
        </w:rPr>
      </w:pPr>
    </w:p>
    <w:p w14:paraId="27E26AC8" w14:textId="05BE3AF2" w:rsidR="007A345E" w:rsidRPr="00A06D43" w:rsidRDefault="007A345E" w:rsidP="00FB5578">
      <w:pPr>
        <w:pStyle w:val="Listenabsatz"/>
        <w:spacing w:line="276" w:lineRule="auto"/>
        <w:ind w:left="0"/>
        <w:jc w:val="both"/>
        <w:textAlignment w:val="baseline"/>
        <w:rPr>
          <w:rFonts w:ascii="Helvetica" w:hAnsi="Helvetica" w:cs="Calibri"/>
          <w:sz w:val="22"/>
          <w:szCs w:val="22"/>
        </w:rPr>
      </w:pPr>
    </w:p>
    <w:p w14:paraId="496C2CB8" w14:textId="0A59617B" w:rsidR="007A345E" w:rsidRPr="00A06D43" w:rsidRDefault="007A345E" w:rsidP="00FB5578">
      <w:pPr>
        <w:pStyle w:val="Listenabsatz"/>
        <w:spacing w:line="276" w:lineRule="auto"/>
        <w:ind w:left="0"/>
        <w:jc w:val="both"/>
        <w:textAlignment w:val="baseline"/>
        <w:rPr>
          <w:rFonts w:ascii="Helvetica" w:hAnsi="Helvetica" w:cs="Calibri"/>
          <w:sz w:val="22"/>
          <w:szCs w:val="22"/>
        </w:rPr>
      </w:pPr>
    </w:p>
    <w:p w14:paraId="4CECBA90" w14:textId="41D3F468" w:rsidR="0059747C" w:rsidRPr="00A06D43" w:rsidRDefault="0059747C" w:rsidP="00FB5578">
      <w:pPr>
        <w:pBdr>
          <w:top w:val="single" w:sz="4" w:space="1" w:color="auto"/>
          <w:left w:val="single" w:sz="4" w:space="4" w:color="auto"/>
          <w:bottom w:val="single" w:sz="4" w:space="1" w:color="auto"/>
          <w:right w:val="single" w:sz="4" w:space="4" w:color="auto"/>
        </w:pBdr>
        <w:spacing w:after="160" w:line="276" w:lineRule="auto"/>
        <w:rPr>
          <w:rFonts w:ascii="Helvetica" w:eastAsia="Helvetica" w:hAnsi="Helvetica" w:cs="Helvetica"/>
          <w:b/>
          <w:color w:val="000000" w:themeColor="text1"/>
          <w:sz w:val="22"/>
          <w:szCs w:val="22"/>
        </w:rPr>
      </w:pPr>
      <w:r w:rsidRPr="00A06D43">
        <w:rPr>
          <w:rFonts w:ascii="Helvetica" w:eastAsia="Helvetica" w:hAnsi="Helvetica" w:cs="Helvetica"/>
          <w:b/>
          <w:color w:val="000000" w:themeColor="text1"/>
          <w:sz w:val="22"/>
          <w:szCs w:val="22"/>
          <w:lang w:val="de-AT"/>
        </w:rPr>
        <w:t xml:space="preserve">Über </w:t>
      </w:r>
      <w:proofErr w:type="spellStart"/>
      <w:r w:rsidRPr="00A06D43">
        <w:rPr>
          <w:rFonts w:ascii="Helvetica" w:eastAsia="Helvetica" w:hAnsi="Helvetica" w:cs="Helvetica"/>
          <w:b/>
          <w:color w:val="000000" w:themeColor="text1"/>
          <w:sz w:val="22"/>
          <w:szCs w:val="22"/>
          <w:lang w:val="de-AT"/>
        </w:rPr>
        <w:t>Rize</w:t>
      </w:r>
      <w:proofErr w:type="spellEnd"/>
      <w:r w:rsidRPr="00A06D43">
        <w:rPr>
          <w:rFonts w:ascii="Helvetica" w:eastAsia="Helvetica" w:hAnsi="Helvetica" w:cs="Helvetica"/>
          <w:b/>
          <w:color w:val="000000" w:themeColor="text1"/>
          <w:sz w:val="22"/>
          <w:szCs w:val="22"/>
          <w:lang w:val="de-AT"/>
        </w:rPr>
        <w:t xml:space="preserve"> ETF</w:t>
      </w:r>
    </w:p>
    <w:p w14:paraId="2F9ABD19" w14:textId="7F6A759B" w:rsidR="74C3A108" w:rsidRPr="00A06D43" w:rsidRDefault="74C3A108" w:rsidP="00FB5578">
      <w:pPr>
        <w:pBdr>
          <w:top w:val="single" w:sz="4" w:space="1" w:color="auto"/>
          <w:left w:val="single" w:sz="4" w:space="4" w:color="auto"/>
          <w:bottom w:val="single" w:sz="4" w:space="1" w:color="auto"/>
          <w:right w:val="single" w:sz="4" w:space="4" w:color="auto"/>
        </w:pBdr>
        <w:spacing w:after="160" w:line="276" w:lineRule="auto"/>
        <w:rPr>
          <w:rFonts w:ascii="Helvetica" w:eastAsia="Helvetica" w:hAnsi="Helvetica" w:cs="Helvetica"/>
          <w:color w:val="000000" w:themeColor="text1"/>
          <w:sz w:val="20"/>
          <w:szCs w:val="20"/>
        </w:rPr>
      </w:pPr>
      <w:r w:rsidRPr="00A06D43">
        <w:rPr>
          <w:rFonts w:ascii="Helvetica" w:eastAsia="Helvetica" w:hAnsi="Helvetica" w:cs="Helvetica"/>
          <w:color w:val="000000" w:themeColor="text1"/>
          <w:sz w:val="20"/>
          <w:szCs w:val="20"/>
          <w:lang w:val="de-AT"/>
        </w:rPr>
        <w:t xml:space="preserve">2019 gegründet legt </w:t>
      </w:r>
      <w:proofErr w:type="spellStart"/>
      <w:r w:rsidRPr="00A06D43">
        <w:rPr>
          <w:rFonts w:ascii="Helvetica" w:eastAsia="Helvetica" w:hAnsi="Helvetica" w:cs="Helvetica"/>
          <w:color w:val="000000" w:themeColor="text1"/>
          <w:sz w:val="20"/>
          <w:szCs w:val="20"/>
          <w:lang w:val="de-AT"/>
        </w:rPr>
        <w:t>Rize</w:t>
      </w:r>
      <w:proofErr w:type="spellEnd"/>
      <w:r w:rsidRPr="00A06D43">
        <w:rPr>
          <w:rFonts w:ascii="Helvetica" w:eastAsia="Helvetica" w:hAnsi="Helvetica" w:cs="Helvetica"/>
          <w:color w:val="000000" w:themeColor="text1"/>
          <w:sz w:val="20"/>
          <w:szCs w:val="20"/>
          <w:lang w:val="de-AT"/>
        </w:rPr>
        <w:t xml:space="preserve"> ETF als erster europäischer Emittent </w:t>
      </w:r>
      <w:proofErr w:type="spellStart"/>
      <w:r w:rsidRPr="00A06D43">
        <w:rPr>
          <w:rFonts w:ascii="Helvetica" w:eastAsia="Helvetica" w:hAnsi="Helvetica" w:cs="Helvetica"/>
          <w:color w:val="000000" w:themeColor="text1"/>
          <w:sz w:val="20"/>
          <w:szCs w:val="20"/>
          <w:lang w:val="de-AT"/>
        </w:rPr>
        <w:t>ausschlie</w:t>
      </w:r>
      <w:r w:rsidR="00B65F43">
        <w:rPr>
          <w:rFonts w:ascii="Helvetica" w:eastAsia="Helvetica" w:hAnsi="Helvetica" w:cs="Helvetica"/>
          <w:color w:val="000000" w:themeColor="text1"/>
          <w:sz w:val="20"/>
          <w:szCs w:val="20"/>
          <w:lang w:val="de-AT"/>
        </w:rPr>
        <w:t>ss</w:t>
      </w:r>
      <w:r w:rsidRPr="00A06D43">
        <w:rPr>
          <w:rFonts w:ascii="Helvetica" w:eastAsia="Helvetica" w:hAnsi="Helvetica" w:cs="Helvetica"/>
          <w:color w:val="000000" w:themeColor="text1"/>
          <w:sz w:val="20"/>
          <w:szCs w:val="20"/>
          <w:lang w:val="de-AT"/>
        </w:rPr>
        <w:t>lich</w:t>
      </w:r>
      <w:proofErr w:type="spellEnd"/>
      <w:r w:rsidRPr="00A06D43">
        <w:rPr>
          <w:rFonts w:ascii="Helvetica" w:eastAsia="Helvetica" w:hAnsi="Helvetica" w:cs="Helvetica"/>
          <w:color w:val="000000" w:themeColor="text1"/>
          <w:sz w:val="20"/>
          <w:szCs w:val="20"/>
          <w:lang w:val="de-AT"/>
        </w:rPr>
        <w:t xml:space="preserve"> thematische ETFs auf. Das Gründer-Team Rahul Bhushan, Stuart Forbes, Anthony Martin und Jason Kennard vereint mehr als 35 Jahre Erfahrung und leistete schon früh gemeinsam Pionierarbeit im Bereich themenbasierter ETFs. Unter anderem brachte das Team die ersten ETFs für Robotik, Cybersicherheit und Batterie-Technologie auf den europäischen Markt. 2020 lancierte </w:t>
      </w:r>
      <w:proofErr w:type="spellStart"/>
      <w:r w:rsidRPr="00A06D43">
        <w:rPr>
          <w:rFonts w:ascii="Helvetica" w:eastAsia="Helvetica" w:hAnsi="Helvetica" w:cs="Helvetica"/>
          <w:color w:val="000000" w:themeColor="text1"/>
          <w:sz w:val="20"/>
          <w:szCs w:val="20"/>
          <w:lang w:val="de-AT"/>
        </w:rPr>
        <w:t>Rize</w:t>
      </w:r>
      <w:proofErr w:type="spellEnd"/>
      <w:r w:rsidRPr="00A06D43">
        <w:rPr>
          <w:rFonts w:ascii="Helvetica" w:eastAsia="Helvetica" w:hAnsi="Helvetica" w:cs="Helvetica"/>
          <w:color w:val="000000" w:themeColor="text1"/>
          <w:sz w:val="20"/>
          <w:szCs w:val="20"/>
          <w:lang w:val="de-AT"/>
        </w:rPr>
        <w:t xml:space="preserve"> ETF mehrere Anlagethemen. Die Anlagestrategien der jeweiligen ETFs werden in Zusammenarbeit mit </w:t>
      </w:r>
      <w:proofErr w:type="spellStart"/>
      <w:r w:rsidRPr="00A06D43">
        <w:rPr>
          <w:rFonts w:ascii="Helvetica" w:eastAsia="Helvetica" w:hAnsi="Helvetica" w:cs="Helvetica"/>
          <w:color w:val="000000" w:themeColor="text1"/>
          <w:sz w:val="20"/>
          <w:szCs w:val="20"/>
          <w:lang w:val="de-AT"/>
        </w:rPr>
        <w:t>Researchhäusern</w:t>
      </w:r>
      <w:proofErr w:type="spellEnd"/>
      <w:r w:rsidRPr="00A06D43">
        <w:rPr>
          <w:rFonts w:ascii="Helvetica" w:eastAsia="Helvetica" w:hAnsi="Helvetica" w:cs="Helvetica"/>
          <w:color w:val="000000" w:themeColor="text1"/>
          <w:sz w:val="20"/>
          <w:szCs w:val="20"/>
          <w:lang w:val="de-AT"/>
        </w:rPr>
        <w:t xml:space="preserve"> und Indexanbietern entwickelt. Inzwischen managt </w:t>
      </w:r>
      <w:proofErr w:type="spellStart"/>
      <w:r w:rsidRPr="00A06D43">
        <w:rPr>
          <w:rFonts w:ascii="Helvetica" w:eastAsia="Helvetica" w:hAnsi="Helvetica" w:cs="Helvetica"/>
          <w:color w:val="000000" w:themeColor="text1"/>
          <w:sz w:val="20"/>
          <w:szCs w:val="20"/>
          <w:lang w:val="de-AT"/>
        </w:rPr>
        <w:t>Rize</w:t>
      </w:r>
      <w:proofErr w:type="spellEnd"/>
      <w:r w:rsidRPr="00A06D43">
        <w:rPr>
          <w:rFonts w:ascii="Helvetica" w:eastAsia="Helvetica" w:hAnsi="Helvetica" w:cs="Helvetica"/>
          <w:color w:val="000000" w:themeColor="text1"/>
          <w:sz w:val="20"/>
          <w:szCs w:val="20"/>
          <w:lang w:val="de-AT"/>
        </w:rPr>
        <w:t xml:space="preserve"> ETF etwa 500 Millionen </w:t>
      </w:r>
      <w:r w:rsidR="000938C7" w:rsidRPr="00A06D43">
        <w:rPr>
          <w:rFonts w:ascii="Helvetica" w:eastAsia="Helvetica" w:hAnsi="Helvetica" w:cs="Helvetica"/>
          <w:color w:val="000000" w:themeColor="text1"/>
          <w:sz w:val="20"/>
          <w:szCs w:val="20"/>
          <w:lang w:val="de-AT"/>
        </w:rPr>
        <w:t>US-</w:t>
      </w:r>
      <w:r w:rsidRPr="00A06D43">
        <w:rPr>
          <w:rFonts w:ascii="Helvetica" w:eastAsia="Helvetica" w:hAnsi="Helvetica" w:cs="Helvetica"/>
          <w:color w:val="000000" w:themeColor="text1"/>
          <w:sz w:val="20"/>
          <w:szCs w:val="20"/>
          <w:lang w:val="de-AT"/>
        </w:rPr>
        <w:t xml:space="preserve">Dollar. </w:t>
      </w:r>
      <w:proofErr w:type="spellStart"/>
      <w:r w:rsidRPr="00A06D43">
        <w:rPr>
          <w:rFonts w:ascii="Helvetica" w:eastAsia="Helvetica" w:hAnsi="Helvetica" w:cs="Helvetica"/>
          <w:color w:val="000000" w:themeColor="text1"/>
          <w:sz w:val="20"/>
          <w:szCs w:val="20"/>
          <w:lang w:val="de-AT"/>
        </w:rPr>
        <w:t>Rize</w:t>
      </w:r>
      <w:proofErr w:type="spellEnd"/>
      <w:r w:rsidRPr="00A06D43">
        <w:rPr>
          <w:rFonts w:ascii="Helvetica" w:eastAsia="Helvetica" w:hAnsi="Helvetica" w:cs="Helvetica"/>
          <w:color w:val="000000" w:themeColor="text1"/>
          <w:sz w:val="20"/>
          <w:szCs w:val="20"/>
          <w:lang w:val="de-AT"/>
        </w:rPr>
        <w:t xml:space="preserve"> ETF Limited ist von </w:t>
      </w:r>
      <w:proofErr w:type="spellStart"/>
      <w:r w:rsidRPr="00A06D43">
        <w:rPr>
          <w:rFonts w:ascii="Helvetica" w:eastAsia="Helvetica" w:hAnsi="Helvetica" w:cs="Helvetica"/>
          <w:color w:val="000000" w:themeColor="text1"/>
          <w:sz w:val="20"/>
          <w:szCs w:val="20"/>
          <w:lang w:val="de-AT"/>
        </w:rPr>
        <w:t>Aldgate</w:t>
      </w:r>
      <w:proofErr w:type="spellEnd"/>
      <w:r w:rsidRPr="00A06D43">
        <w:rPr>
          <w:rFonts w:ascii="Helvetica" w:eastAsia="Helvetica" w:hAnsi="Helvetica" w:cs="Helvetica"/>
          <w:color w:val="000000" w:themeColor="text1"/>
          <w:sz w:val="20"/>
          <w:szCs w:val="20"/>
          <w:lang w:val="de-AT"/>
        </w:rPr>
        <w:t xml:space="preserve"> </w:t>
      </w:r>
      <w:proofErr w:type="spellStart"/>
      <w:r w:rsidRPr="00A06D43">
        <w:rPr>
          <w:rFonts w:ascii="Helvetica" w:eastAsia="Helvetica" w:hAnsi="Helvetica" w:cs="Helvetica"/>
          <w:color w:val="000000" w:themeColor="text1"/>
          <w:sz w:val="20"/>
          <w:szCs w:val="20"/>
          <w:lang w:val="de-AT"/>
        </w:rPr>
        <w:t>Advisors</w:t>
      </w:r>
      <w:proofErr w:type="spellEnd"/>
      <w:r w:rsidRPr="00A06D43">
        <w:rPr>
          <w:rFonts w:ascii="Helvetica" w:eastAsia="Helvetica" w:hAnsi="Helvetica" w:cs="Helvetica"/>
          <w:color w:val="000000" w:themeColor="text1"/>
          <w:sz w:val="20"/>
          <w:szCs w:val="20"/>
          <w:lang w:val="de-AT"/>
        </w:rPr>
        <w:t xml:space="preserve"> Limited (Firm Reference </w:t>
      </w:r>
      <w:proofErr w:type="spellStart"/>
      <w:r w:rsidRPr="00A06D43">
        <w:rPr>
          <w:rFonts w:ascii="Helvetica" w:eastAsia="Helvetica" w:hAnsi="Helvetica" w:cs="Helvetica"/>
          <w:color w:val="000000" w:themeColor="text1"/>
          <w:sz w:val="20"/>
          <w:szCs w:val="20"/>
          <w:lang w:val="de-AT"/>
        </w:rPr>
        <w:t>No</w:t>
      </w:r>
      <w:proofErr w:type="spellEnd"/>
      <w:r w:rsidRPr="00A06D43">
        <w:rPr>
          <w:rFonts w:ascii="Helvetica" w:eastAsia="Helvetica" w:hAnsi="Helvetica" w:cs="Helvetica"/>
          <w:color w:val="000000" w:themeColor="text1"/>
          <w:sz w:val="20"/>
          <w:szCs w:val="20"/>
          <w:lang w:val="de-AT"/>
        </w:rPr>
        <w:t xml:space="preserve">. 763187) bevollmächtigter Repräsentant, zugelassen und reguliert von der Financial Conduct Authority, 5th Floor, 20 </w:t>
      </w:r>
      <w:proofErr w:type="spellStart"/>
      <w:r w:rsidRPr="00A06D43">
        <w:rPr>
          <w:rFonts w:ascii="Helvetica" w:eastAsia="Helvetica" w:hAnsi="Helvetica" w:cs="Helvetica"/>
          <w:color w:val="000000" w:themeColor="text1"/>
          <w:sz w:val="20"/>
          <w:szCs w:val="20"/>
          <w:lang w:val="de-AT"/>
        </w:rPr>
        <w:t>Fenchurch</w:t>
      </w:r>
      <w:proofErr w:type="spellEnd"/>
      <w:r w:rsidRPr="00A06D43">
        <w:rPr>
          <w:rFonts w:ascii="Helvetica" w:eastAsia="Helvetica" w:hAnsi="Helvetica" w:cs="Helvetica"/>
          <w:color w:val="000000" w:themeColor="text1"/>
          <w:sz w:val="20"/>
          <w:szCs w:val="20"/>
          <w:lang w:val="de-AT"/>
        </w:rPr>
        <w:t xml:space="preserve"> Street, London, Vereinigtes </w:t>
      </w:r>
      <w:proofErr w:type="spellStart"/>
      <w:r w:rsidRPr="00A06D43">
        <w:rPr>
          <w:rFonts w:ascii="Helvetica" w:eastAsia="Helvetica" w:hAnsi="Helvetica" w:cs="Helvetica"/>
          <w:color w:val="000000" w:themeColor="text1"/>
          <w:sz w:val="20"/>
          <w:szCs w:val="20"/>
          <w:lang w:val="de-AT"/>
        </w:rPr>
        <w:t>Königreich</w:t>
      </w:r>
      <w:proofErr w:type="spellEnd"/>
      <w:r w:rsidRPr="00A06D43">
        <w:rPr>
          <w:rFonts w:ascii="Helvetica" w:eastAsia="Helvetica" w:hAnsi="Helvetica" w:cs="Helvetica"/>
          <w:color w:val="000000" w:themeColor="text1"/>
          <w:sz w:val="20"/>
          <w:szCs w:val="20"/>
          <w:lang w:val="de-AT"/>
        </w:rPr>
        <w:t xml:space="preserve"> EC3M 3BY.</w:t>
      </w:r>
    </w:p>
    <w:p w14:paraId="35EBF4AF" w14:textId="636B2ED2" w:rsidR="74C3A108" w:rsidRPr="00A06D43" w:rsidRDefault="74C3A108" w:rsidP="00FB5578">
      <w:pPr>
        <w:pBdr>
          <w:top w:val="single" w:sz="4" w:space="1" w:color="auto"/>
          <w:left w:val="single" w:sz="4" w:space="4" w:color="auto"/>
          <w:bottom w:val="single" w:sz="4" w:space="1" w:color="auto"/>
          <w:right w:val="single" w:sz="4" w:space="4" w:color="auto"/>
        </w:pBdr>
        <w:spacing w:after="160" w:line="276" w:lineRule="auto"/>
        <w:rPr>
          <w:rFonts w:ascii="Helvetica" w:eastAsia="Helvetica" w:hAnsi="Helvetica" w:cs="Helvetica"/>
          <w:color w:val="000000" w:themeColor="text1"/>
          <w:sz w:val="20"/>
          <w:szCs w:val="20"/>
        </w:rPr>
      </w:pPr>
      <w:r w:rsidRPr="00A06D43">
        <w:rPr>
          <w:rFonts w:ascii="Helvetica" w:eastAsia="Helvetica" w:hAnsi="Helvetica" w:cs="Helvetica"/>
          <w:color w:val="000000" w:themeColor="text1"/>
          <w:sz w:val="20"/>
          <w:szCs w:val="20"/>
        </w:rPr>
        <w:t xml:space="preserve">Weitere Informationen unter </w:t>
      </w:r>
      <w:hyperlink r:id="rId11">
        <w:r w:rsidR="000938C7" w:rsidRPr="00A06D43">
          <w:rPr>
            <w:rStyle w:val="Hyperlink"/>
            <w:rFonts w:ascii="Helvetica" w:eastAsia="Helvetica" w:hAnsi="Helvetica" w:cs="Helvetica"/>
            <w:sz w:val="20"/>
            <w:szCs w:val="20"/>
          </w:rPr>
          <w:t>https://rizeetf.com/</w:t>
        </w:r>
      </w:hyperlink>
    </w:p>
    <w:p w14:paraId="4DDF4363"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b/>
          <w:bCs/>
          <w:color w:val="000000"/>
          <w:sz w:val="18"/>
          <w:szCs w:val="18"/>
          <w:shd w:val="clear" w:color="auto" w:fill="FFFFFF"/>
          <w:lang w:val="de-CH"/>
        </w:rPr>
        <w:t>Marketingmaterial / Werbung für Finanzprodukte:</w:t>
      </w:r>
      <w:r w:rsidRPr="00963F73">
        <w:rPr>
          <w:rStyle w:val="eop"/>
          <w:rFonts w:ascii="Arial" w:hAnsi="Arial" w:cs="Arial"/>
          <w:color w:val="000000"/>
          <w:sz w:val="18"/>
          <w:szCs w:val="18"/>
          <w:lang w:val="de-CH"/>
        </w:rPr>
        <w:t> </w:t>
      </w:r>
    </w:p>
    <w:p w14:paraId="09291BCA"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091BBA4D"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b/>
          <w:bCs/>
          <w:color w:val="000000"/>
          <w:sz w:val="18"/>
          <w:szCs w:val="18"/>
          <w:shd w:val="clear" w:color="auto" w:fill="FFFFFF"/>
          <w:lang w:val="de-CH"/>
        </w:rPr>
        <w:t xml:space="preserve">Innerhalb des Europäischen Wirtschaftsraums („EWR“) veröffentlichtes Material: </w:t>
      </w:r>
      <w:r w:rsidRPr="00963F73">
        <w:rPr>
          <w:rStyle w:val="normaltextrun"/>
          <w:rFonts w:ascii="Arial" w:hAnsi="Arial" w:cs="Arial"/>
          <w:sz w:val="18"/>
          <w:szCs w:val="18"/>
          <w:lang w:val="de-CH"/>
        </w:rPr>
        <w:t>Das vorliegende Marketingmaterial wurde von Davy Global Fund Management Limited („</w:t>
      </w:r>
      <w:r w:rsidRPr="00963F73">
        <w:rPr>
          <w:rStyle w:val="normaltextrun"/>
          <w:rFonts w:ascii="Arial" w:hAnsi="Arial" w:cs="Arial"/>
          <w:b/>
          <w:bCs/>
          <w:sz w:val="18"/>
          <w:szCs w:val="18"/>
          <w:lang w:val="de-CH"/>
        </w:rPr>
        <w:t>DGFM“</w:t>
      </w:r>
      <w:r w:rsidRPr="00963F73">
        <w:rPr>
          <w:rStyle w:val="normaltextrun"/>
          <w:rFonts w:ascii="Arial" w:hAnsi="Arial" w:cs="Arial"/>
          <w:sz w:val="18"/>
          <w:szCs w:val="18"/>
          <w:lang w:val="de-CH"/>
        </w:rPr>
        <w:t xml:space="preserve">) in ihrer Eigenschaft als Verwaltungsgesellschaft von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UCITS ICAV („</w:t>
      </w:r>
      <w:proofErr w:type="spellStart"/>
      <w:r w:rsidRPr="00963F73">
        <w:rPr>
          <w:rStyle w:val="normaltextrun"/>
          <w:rFonts w:ascii="Arial" w:hAnsi="Arial" w:cs="Arial"/>
          <w:b/>
          <w:bCs/>
          <w:sz w:val="18"/>
          <w:szCs w:val="18"/>
          <w:lang w:val="de-CH"/>
        </w:rPr>
        <w:t>Rize</w:t>
      </w:r>
      <w:proofErr w:type="spellEnd"/>
      <w:r w:rsidRPr="00963F73">
        <w:rPr>
          <w:rStyle w:val="normaltextrun"/>
          <w:rFonts w:ascii="Arial" w:hAnsi="Arial" w:cs="Arial"/>
          <w:b/>
          <w:bCs/>
          <w:sz w:val="18"/>
          <w:szCs w:val="18"/>
          <w:lang w:val="de-CH"/>
        </w:rPr>
        <w:t xml:space="preserve"> ETF</w:t>
      </w:r>
      <w:r w:rsidRPr="00963F73">
        <w:rPr>
          <w:rStyle w:val="normaltextrun"/>
          <w:rFonts w:ascii="Arial" w:hAnsi="Arial" w:cs="Arial"/>
          <w:sz w:val="18"/>
          <w:szCs w:val="18"/>
          <w:lang w:val="de-CH"/>
        </w:rPr>
        <w:t xml:space="preserve">“) herausgegeben. DGFM wurde von der Central Bank </w:t>
      </w:r>
      <w:proofErr w:type="spellStart"/>
      <w:r w:rsidRPr="00963F73">
        <w:rPr>
          <w:rStyle w:val="normaltextrun"/>
          <w:rFonts w:ascii="Arial" w:hAnsi="Arial" w:cs="Arial"/>
          <w:sz w:val="18"/>
          <w:szCs w:val="18"/>
          <w:lang w:val="de-CH"/>
        </w:rPr>
        <w:t>of</w:t>
      </w:r>
      <w:proofErr w:type="spellEnd"/>
      <w:r w:rsidRPr="00963F73">
        <w:rPr>
          <w:rStyle w:val="normaltextrun"/>
          <w:rFonts w:ascii="Arial" w:hAnsi="Arial" w:cs="Arial"/>
          <w:sz w:val="18"/>
          <w:szCs w:val="18"/>
          <w:lang w:val="de-CH"/>
        </w:rPr>
        <w:t xml:space="preserve"> </w:t>
      </w:r>
      <w:proofErr w:type="spellStart"/>
      <w:r w:rsidRPr="00963F73">
        <w:rPr>
          <w:rStyle w:val="normaltextrun"/>
          <w:rFonts w:ascii="Arial" w:hAnsi="Arial" w:cs="Arial"/>
          <w:sz w:val="18"/>
          <w:szCs w:val="18"/>
          <w:lang w:val="de-CH"/>
        </w:rPr>
        <w:t>Ireland</w:t>
      </w:r>
      <w:proofErr w:type="spellEnd"/>
      <w:r w:rsidRPr="00963F73">
        <w:rPr>
          <w:rStyle w:val="normaltextrun"/>
          <w:rFonts w:ascii="Arial" w:hAnsi="Arial" w:cs="Arial"/>
          <w:sz w:val="18"/>
          <w:szCs w:val="18"/>
          <w:lang w:val="de-CH"/>
        </w:rPr>
        <w:t xml:space="preserve"> zugelassen und wird von dieser reguliert. DGFM ist in Irland unter der Registernummer 148223 eingetragen.</w:t>
      </w:r>
      <w:r w:rsidRPr="00963F73">
        <w:rPr>
          <w:rStyle w:val="eop"/>
          <w:rFonts w:ascii="Arial" w:hAnsi="Arial" w:cs="Arial"/>
          <w:sz w:val="18"/>
          <w:szCs w:val="18"/>
          <w:lang w:val="de-CH"/>
        </w:rPr>
        <w:t> </w:t>
      </w:r>
    </w:p>
    <w:p w14:paraId="07C6CC01"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708D0665"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b/>
          <w:bCs/>
          <w:color w:val="000000"/>
          <w:sz w:val="18"/>
          <w:szCs w:val="18"/>
          <w:shd w:val="clear" w:color="auto" w:fill="FFFFFF"/>
          <w:lang w:val="de-CH"/>
        </w:rPr>
        <w:t xml:space="preserve">Ausserhalb des EWR veröffentlichtes Material: </w:t>
      </w:r>
      <w:r w:rsidRPr="00963F73">
        <w:rPr>
          <w:rStyle w:val="normaltextrun"/>
          <w:rFonts w:ascii="Arial" w:hAnsi="Arial" w:cs="Arial"/>
          <w:sz w:val="18"/>
          <w:szCs w:val="18"/>
          <w:lang w:val="de-CH"/>
        </w:rPr>
        <w:t xml:space="preserve">Das vorliegende Marketingmaterial wurde von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ETF Limited („</w:t>
      </w:r>
      <w:proofErr w:type="spellStart"/>
      <w:r w:rsidRPr="00963F73">
        <w:rPr>
          <w:rStyle w:val="normaltextrun"/>
          <w:rFonts w:ascii="Arial" w:hAnsi="Arial" w:cs="Arial"/>
          <w:b/>
          <w:bCs/>
          <w:sz w:val="18"/>
          <w:szCs w:val="18"/>
          <w:lang w:val="de-CH"/>
        </w:rPr>
        <w:t>Rize</w:t>
      </w:r>
      <w:proofErr w:type="spellEnd"/>
      <w:r w:rsidRPr="00963F73">
        <w:rPr>
          <w:rStyle w:val="normaltextrun"/>
          <w:rFonts w:ascii="Arial" w:hAnsi="Arial" w:cs="Arial"/>
          <w:b/>
          <w:bCs/>
          <w:sz w:val="18"/>
          <w:szCs w:val="18"/>
          <w:lang w:val="de-CH"/>
        </w:rPr>
        <w:t> UK</w:t>
      </w:r>
      <w:r w:rsidRPr="00963F73">
        <w:rPr>
          <w:rStyle w:val="normaltextrun"/>
          <w:rFonts w:ascii="Arial" w:hAnsi="Arial" w:cs="Arial"/>
          <w:sz w:val="18"/>
          <w:szCs w:val="18"/>
          <w:lang w:val="de-CH"/>
        </w:rPr>
        <w:t xml:space="preserve">“) veröffentlicht, einem von </w:t>
      </w:r>
      <w:proofErr w:type="spellStart"/>
      <w:r w:rsidRPr="00963F73">
        <w:rPr>
          <w:rStyle w:val="normaltextrun"/>
          <w:rFonts w:ascii="Arial" w:hAnsi="Arial" w:cs="Arial"/>
          <w:sz w:val="18"/>
          <w:szCs w:val="18"/>
          <w:lang w:val="de-CH"/>
        </w:rPr>
        <w:t>Aldgate</w:t>
      </w:r>
      <w:proofErr w:type="spellEnd"/>
      <w:r w:rsidRPr="00963F73">
        <w:rPr>
          <w:rStyle w:val="normaltextrun"/>
          <w:rFonts w:ascii="Arial" w:hAnsi="Arial" w:cs="Arial"/>
          <w:sz w:val="18"/>
          <w:szCs w:val="18"/>
          <w:lang w:val="de-CH"/>
        </w:rPr>
        <w:t xml:space="preserve"> </w:t>
      </w:r>
      <w:proofErr w:type="spellStart"/>
      <w:r w:rsidRPr="00963F73">
        <w:rPr>
          <w:rStyle w:val="normaltextrun"/>
          <w:rFonts w:ascii="Arial" w:hAnsi="Arial" w:cs="Arial"/>
          <w:sz w:val="18"/>
          <w:szCs w:val="18"/>
          <w:lang w:val="de-CH"/>
        </w:rPr>
        <w:t>Advisors</w:t>
      </w:r>
      <w:proofErr w:type="spellEnd"/>
      <w:r w:rsidRPr="00963F73">
        <w:rPr>
          <w:rStyle w:val="normaltextrun"/>
          <w:rFonts w:ascii="Arial" w:hAnsi="Arial" w:cs="Arial"/>
          <w:sz w:val="18"/>
          <w:szCs w:val="18"/>
          <w:lang w:val="de-CH"/>
        </w:rPr>
        <w:t xml:space="preserve"> Limited bestellten Vertreter. </w:t>
      </w:r>
      <w:proofErr w:type="spellStart"/>
      <w:r w:rsidRPr="00963F73">
        <w:rPr>
          <w:rStyle w:val="normaltextrun"/>
          <w:rFonts w:ascii="Arial" w:hAnsi="Arial" w:cs="Arial"/>
          <w:sz w:val="18"/>
          <w:szCs w:val="18"/>
          <w:lang w:val="de-CH"/>
        </w:rPr>
        <w:t>Aldgate</w:t>
      </w:r>
      <w:proofErr w:type="spellEnd"/>
      <w:r w:rsidRPr="00963F73">
        <w:rPr>
          <w:rStyle w:val="normaltextrun"/>
          <w:rFonts w:ascii="Arial" w:hAnsi="Arial" w:cs="Arial"/>
          <w:sz w:val="18"/>
          <w:szCs w:val="18"/>
          <w:lang w:val="de-CH"/>
        </w:rPr>
        <w:t xml:space="preserve"> </w:t>
      </w:r>
      <w:proofErr w:type="spellStart"/>
      <w:r w:rsidRPr="00963F73">
        <w:rPr>
          <w:rStyle w:val="normaltextrun"/>
          <w:rFonts w:ascii="Arial" w:hAnsi="Arial" w:cs="Arial"/>
          <w:sz w:val="18"/>
          <w:szCs w:val="18"/>
          <w:lang w:val="de-CH"/>
        </w:rPr>
        <w:t>Advisors</w:t>
      </w:r>
      <w:proofErr w:type="spellEnd"/>
      <w:r w:rsidRPr="00963F73">
        <w:rPr>
          <w:rStyle w:val="normaltextrun"/>
          <w:rFonts w:ascii="Arial" w:hAnsi="Arial" w:cs="Arial"/>
          <w:sz w:val="18"/>
          <w:szCs w:val="18"/>
          <w:lang w:val="de-CH"/>
        </w:rPr>
        <w:t xml:space="preserve"> Limited ist eine von der Financial Conduct Authority zugelassene und beaufsichtigte Gesellschaft (FCA FRN 763187).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UK ist in England und Wales unter der Registernummer 11770079 eingetragen.</w:t>
      </w:r>
      <w:r w:rsidRPr="00963F73">
        <w:rPr>
          <w:rStyle w:val="eop"/>
          <w:rFonts w:ascii="Arial" w:hAnsi="Arial" w:cs="Arial"/>
          <w:sz w:val="18"/>
          <w:szCs w:val="18"/>
          <w:lang w:val="de-CH"/>
        </w:rPr>
        <w:t> </w:t>
      </w:r>
    </w:p>
    <w:p w14:paraId="6D3B4E32"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1733B799"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sz w:val="18"/>
          <w:szCs w:val="18"/>
          <w:lang w:val="de-CH"/>
        </w:rPr>
        <w:t>Hierbei handelt es sich um Marketingmaterial.  Es handelt sich nicht um ein vertraglich bindendes Dokument.  Bitte beachten Sie den Verkaufsprospekt und den fondsspezifischen Anhang sowie das Dokument mit den wesentlichen Anlegerinformationen (das „</w:t>
      </w:r>
      <w:r w:rsidRPr="00963F73">
        <w:rPr>
          <w:rStyle w:val="normaltextrun"/>
          <w:rFonts w:ascii="Arial" w:hAnsi="Arial" w:cs="Arial"/>
          <w:b/>
          <w:bCs/>
          <w:sz w:val="18"/>
          <w:szCs w:val="18"/>
          <w:lang w:val="de-CH"/>
        </w:rPr>
        <w:t>KIID</w:t>
      </w:r>
      <w:r w:rsidRPr="00963F73">
        <w:rPr>
          <w:rStyle w:val="normaltextrun"/>
          <w:rFonts w:ascii="Arial" w:hAnsi="Arial" w:cs="Arial"/>
          <w:sz w:val="18"/>
          <w:szCs w:val="18"/>
          <w:lang w:val="de-CH"/>
        </w:rPr>
        <w:t>“) des relevanten Fonds und stützen Sie Ihre endgültige Investmententscheidung nicht allein auf dieses Material. </w:t>
      </w:r>
      <w:r w:rsidRPr="00963F73">
        <w:rPr>
          <w:rStyle w:val="eop"/>
          <w:rFonts w:ascii="Arial" w:hAnsi="Arial" w:cs="Arial"/>
          <w:sz w:val="18"/>
          <w:szCs w:val="18"/>
          <w:lang w:val="de-CH"/>
        </w:rPr>
        <w:t> </w:t>
      </w:r>
    </w:p>
    <w:p w14:paraId="36171D8F"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2FD5BA89"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b/>
          <w:bCs/>
          <w:sz w:val="18"/>
          <w:szCs w:val="18"/>
          <w:lang w:val="de-CH"/>
        </w:rPr>
        <w:t>Bevor Sie sich für die Anlage in einem Fonds entscheiden, sollten Sie eine fachkundige Anlageberatung in Anspruch nehmen. </w:t>
      </w:r>
      <w:r w:rsidRPr="00963F73">
        <w:rPr>
          <w:rStyle w:val="eop"/>
          <w:rFonts w:ascii="Arial" w:hAnsi="Arial" w:cs="Arial"/>
          <w:sz w:val="18"/>
          <w:szCs w:val="18"/>
          <w:lang w:val="de-CH"/>
        </w:rPr>
        <w:t> </w:t>
      </w:r>
    </w:p>
    <w:p w14:paraId="3561ED77"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08DFC3F4"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sz w:val="18"/>
          <w:szCs w:val="18"/>
          <w:lang w:val="de-CH"/>
        </w:rPr>
        <w:t xml:space="preserve">Sie bekommen dieses Marketingmaterial nicht als Kunde von DGFM oder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UK bereitgestellt. Weder DGFM noch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UK handelt in Ihrem Namen und weder DGFM noch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UK ist verantwortlich dafür, zu Ihrem Schutz die gleichen Massnahmen wie für die Kunden von DGFM oder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UK zu ergreifen. Dieses Marketingmaterial</w:t>
      </w:r>
      <w:r w:rsidRPr="00963F73">
        <w:rPr>
          <w:rStyle w:val="normaltextrun"/>
          <w:rFonts w:ascii="Arial" w:hAnsi="Arial" w:cs="Arial"/>
          <w:color w:val="FF0000"/>
          <w:sz w:val="18"/>
          <w:szCs w:val="18"/>
          <w:lang w:val="de-CH"/>
        </w:rPr>
        <w:t xml:space="preserve"> </w:t>
      </w:r>
      <w:r w:rsidRPr="00963F73">
        <w:rPr>
          <w:rStyle w:val="normaltextrun"/>
          <w:rFonts w:ascii="Arial" w:hAnsi="Arial" w:cs="Arial"/>
          <w:sz w:val="18"/>
          <w:szCs w:val="18"/>
          <w:lang w:val="de-CH"/>
        </w:rPr>
        <w:t xml:space="preserve">dient ausschliesslich zu Informationszwecken.  Sein Inhalt und die Tatsache, dass es in Umlauf gebracht wird, stellen weder eine Anlageberatung noch eine steuerliche, rechtliche oder anderweitige Beratung oder Dienstleistung dar.  Das vorliegende Dokument versteht sich weder als Angebot noch als Aufforderung zur Zeichnung oder zur Veräusserung von Anlagen und auch nicht als Bestandteil eines solchen Angebots oder einer solchen Aufforderung. Es bildet keine Vertragsgrundlage und begründet keinen Vertrauenstatbestand im Zusammenhang mit einem Vertrag. </w:t>
      </w:r>
      <w:r w:rsidRPr="00963F73">
        <w:rPr>
          <w:rStyle w:val="normaltextrun"/>
          <w:rFonts w:ascii="Arial" w:hAnsi="Arial" w:cs="Arial"/>
          <w:color w:val="000000"/>
          <w:sz w:val="18"/>
          <w:szCs w:val="18"/>
          <w:shd w:val="clear" w:color="auto" w:fill="FFFFFF"/>
          <w:lang w:val="de-CH"/>
        </w:rPr>
        <w:t xml:space="preserve">Die im vorliegenden Dokument enthaltenen Informationen und Meinungen wurden aus Quellen zusammengestellt, die als zuverlässig angesehen werden. Dennoch geben weder DGFM noch </w:t>
      </w:r>
      <w:proofErr w:type="spellStart"/>
      <w:r w:rsidRPr="00963F73">
        <w:rPr>
          <w:rStyle w:val="normaltextrun"/>
          <w:rFonts w:ascii="Arial" w:hAnsi="Arial" w:cs="Arial"/>
          <w:color w:val="000000"/>
          <w:sz w:val="18"/>
          <w:szCs w:val="18"/>
          <w:shd w:val="clear" w:color="auto" w:fill="FFFFFF"/>
          <w:lang w:val="de-CH"/>
        </w:rPr>
        <w:t>Rize</w:t>
      </w:r>
      <w:proofErr w:type="spellEnd"/>
      <w:r w:rsidRPr="00963F73">
        <w:rPr>
          <w:rStyle w:val="normaltextrun"/>
          <w:rFonts w:ascii="Arial" w:hAnsi="Arial" w:cs="Arial"/>
          <w:color w:val="000000"/>
          <w:sz w:val="18"/>
          <w:szCs w:val="18"/>
          <w:shd w:val="clear" w:color="auto" w:fill="FFFFFF"/>
          <w:lang w:val="de-CH"/>
        </w:rPr>
        <w:t xml:space="preserve"> UK oder ihre jeweiligen Partner Zusicherungen bezüglich ihrer Richtigkeit oder Vollständigkeit. Alle Meinungen, Prognosen oder Schätzungen im vorliegenden Dokument stellen Beurteilungen dar, die sich ohne vorherige Ankündigung ändern können. DGFM und </w:t>
      </w:r>
      <w:proofErr w:type="spellStart"/>
      <w:r w:rsidRPr="00963F73">
        <w:rPr>
          <w:rStyle w:val="normaltextrun"/>
          <w:rFonts w:ascii="Arial" w:hAnsi="Arial" w:cs="Arial"/>
          <w:color w:val="000000"/>
          <w:sz w:val="18"/>
          <w:szCs w:val="18"/>
          <w:shd w:val="clear" w:color="auto" w:fill="FFFFFF"/>
          <w:lang w:val="de-CH"/>
        </w:rPr>
        <w:t>Rize</w:t>
      </w:r>
      <w:proofErr w:type="spellEnd"/>
      <w:r w:rsidRPr="00963F73">
        <w:rPr>
          <w:rStyle w:val="normaltextrun"/>
          <w:rFonts w:ascii="Arial" w:hAnsi="Arial" w:cs="Arial"/>
          <w:color w:val="000000"/>
          <w:sz w:val="18"/>
          <w:szCs w:val="18"/>
          <w:shd w:val="clear" w:color="auto" w:fill="FFFFFF"/>
          <w:lang w:val="de-CH"/>
        </w:rPr>
        <w:t xml:space="preserve"> UK lehnen jegliche Haftung und Verantwortung ab, die sich aus dem Vertrauen von Personen auf die in diesem </w:t>
      </w:r>
      <w:r w:rsidRPr="00963F73">
        <w:rPr>
          <w:rStyle w:val="normaltextrun"/>
          <w:rFonts w:ascii="Arial" w:hAnsi="Arial" w:cs="Arial"/>
          <w:sz w:val="18"/>
          <w:szCs w:val="18"/>
          <w:lang w:val="de-CH"/>
        </w:rPr>
        <w:t>Marketingmaterial</w:t>
      </w:r>
      <w:r w:rsidRPr="00963F73">
        <w:rPr>
          <w:rStyle w:val="normaltextrun"/>
          <w:rFonts w:ascii="Arial" w:hAnsi="Arial" w:cs="Arial"/>
          <w:color w:val="000000"/>
          <w:sz w:val="18"/>
          <w:szCs w:val="18"/>
          <w:shd w:val="clear" w:color="auto" w:fill="FFFFFF"/>
          <w:lang w:val="de-CH"/>
        </w:rPr>
        <w:t xml:space="preserve"> enthaltenen Angaben ergeben. </w:t>
      </w:r>
      <w:r w:rsidRPr="00963F73">
        <w:rPr>
          <w:rStyle w:val="eop"/>
          <w:rFonts w:ascii="Arial" w:hAnsi="Arial" w:cs="Arial"/>
          <w:color w:val="000000"/>
          <w:sz w:val="18"/>
          <w:szCs w:val="18"/>
          <w:lang w:val="de-CH"/>
        </w:rPr>
        <w:t> </w:t>
      </w:r>
    </w:p>
    <w:p w14:paraId="0B6D1354"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728B2D04"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sz w:val="18"/>
          <w:szCs w:val="18"/>
          <w:lang w:val="de-CH"/>
        </w:rPr>
        <w:t>Werden Informationen zur Wertentwicklung in der Vergangenheit oder zur prognostizierten Wertentwicklung angegeben, dann muss darauf hingewiesen werden, dass sich aus der Wertentwicklung in der Vergangenheit und der prognostizierten Wertentwicklung nicht verlässlich auf die künftige Wertentwicklung schliessen lässt. Eine Simulation der Wertentwicklung in der Vergangenheit entspricht nicht der tatsächlichen Wertentwicklung in der Vergangenheit und ist kein verlässlicher Indikator für die zukünftige Wertentwicklung.</w:t>
      </w:r>
      <w:r w:rsidRPr="00963F73">
        <w:rPr>
          <w:rStyle w:val="eop"/>
          <w:rFonts w:ascii="Arial" w:hAnsi="Arial" w:cs="Arial"/>
          <w:sz w:val="18"/>
          <w:szCs w:val="18"/>
          <w:lang w:val="de-CH"/>
        </w:rPr>
        <w:t> </w:t>
      </w:r>
    </w:p>
    <w:p w14:paraId="604AF8CC"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color w:val="538135"/>
          <w:sz w:val="18"/>
          <w:szCs w:val="18"/>
          <w:lang w:val="de-CH"/>
        </w:rPr>
        <w:lastRenderedPageBreak/>
        <w:t> </w:t>
      </w:r>
    </w:p>
    <w:p w14:paraId="37379E2D"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sz w:val="18"/>
          <w:szCs w:val="18"/>
          <w:lang w:val="de-CH"/>
        </w:rPr>
        <w:t xml:space="preserve">Der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Environmental Impact 100 UCITS ETF bildet den </w:t>
      </w:r>
      <w:proofErr w:type="spellStart"/>
      <w:r w:rsidRPr="00963F73">
        <w:rPr>
          <w:rStyle w:val="normaltextrun"/>
          <w:rFonts w:ascii="Arial" w:hAnsi="Arial" w:cs="Arial"/>
          <w:sz w:val="18"/>
          <w:szCs w:val="18"/>
          <w:lang w:val="de-CH"/>
        </w:rPr>
        <w:t>Foxberry</w:t>
      </w:r>
      <w:proofErr w:type="spellEnd"/>
      <w:r w:rsidRPr="00963F73">
        <w:rPr>
          <w:rStyle w:val="normaltextrun"/>
          <w:rFonts w:ascii="Arial" w:hAnsi="Arial" w:cs="Arial"/>
          <w:sz w:val="18"/>
          <w:szCs w:val="18"/>
          <w:lang w:val="de-CH"/>
        </w:rPr>
        <w:t xml:space="preserve"> SMS Environmental Impact 100 Index nach. Eine Anlage in dem Fonds birgt beträchtliche Risiken und ist der Volatilität von Unternehmen in den Sektoren saubere Energie, Umwelt und Technologie ausgesetzt.</w:t>
      </w:r>
      <w:r w:rsidRPr="00963F73">
        <w:rPr>
          <w:rStyle w:val="eop"/>
          <w:rFonts w:ascii="Arial" w:hAnsi="Arial" w:cs="Arial"/>
          <w:sz w:val="18"/>
          <w:szCs w:val="18"/>
          <w:lang w:val="de-CH"/>
        </w:rPr>
        <w:t> </w:t>
      </w:r>
    </w:p>
    <w:p w14:paraId="6BBBE5AF"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22675367"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B65F43">
        <w:rPr>
          <w:rStyle w:val="normaltextrun"/>
          <w:rFonts w:ascii="Arial" w:hAnsi="Arial" w:cs="Arial"/>
          <w:sz w:val="18"/>
          <w:szCs w:val="18"/>
          <w:lang w:val="en-US"/>
        </w:rPr>
        <w:t xml:space="preserve">Der </w:t>
      </w:r>
      <w:proofErr w:type="spellStart"/>
      <w:r w:rsidRPr="00B65F43">
        <w:rPr>
          <w:rStyle w:val="normaltextrun"/>
          <w:rFonts w:ascii="Arial" w:hAnsi="Arial" w:cs="Arial"/>
          <w:sz w:val="18"/>
          <w:szCs w:val="18"/>
          <w:lang w:val="en-US"/>
        </w:rPr>
        <w:t>Rize</w:t>
      </w:r>
      <w:proofErr w:type="spellEnd"/>
      <w:r w:rsidRPr="00B65F43">
        <w:rPr>
          <w:rStyle w:val="normaltextrun"/>
          <w:rFonts w:ascii="Arial" w:hAnsi="Arial" w:cs="Arial"/>
          <w:sz w:val="18"/>
          <w:szCs w:val="18"/>
          <w:lang w:val="en-US"/>
        </w:rPr>
        <w:t xml:space="preserve"> Digital Payments Economy UCITS ETF </w:t>
      </w:r>
      <w:proofErr w:type="spellStart"/>
      <w:r w:rsidRPr="00B65F43">
        <w:rPr>
          <w:rStyle w:val="normaltextrun"/>
          <w:rFonts w:ascii="Arial" w:hAnsi="Arial" w:cs="Arial"/>
          <w:sz w:val="18"/>
          <w:szCs w:val="18"/>
          <w:lang w:val="en-US"/>
        </w:rPr>
        <w:t>bildet</w:t>
      </w:r>
      <w:proofErr w:type="spellEnd"/>
      <w:r w:rsidRPr="00B65F43">
        <w:rPr>
          <w:rStyle w:val="normaltextrun"/>
          <w:rFonts w:ascii="Arial" w:hAnsi="Arial" w:cs="Arial"/>
          <w:sz w:val="18"/>
          <w:szCs w:val="18"/>
          <w:lang w:val="en-US"/>
        </w:rPr>
        <w:t xml:space="preserve"> den Foxberry Digital Payments Economy Index </w:t>
      </w:r>
      <w:proofErr w:type="spellStart"/>
      <w:r w:rsidRPr="00B65F43">
        <w:rPr>
          <w:rStyle w:val="normaltextrun"/>
          <w:rFonts w:ascii="Arial" w:hAnsi="Arial" w:cs="Arial"/>
          <w:sz w:val="18"/>
          <w:szCs w:val="18"/>
          <w:lang w:val="en-US"/>
        </w:rPr>
        <w:t>nach</w:t>
      </w:r>
      <w:proofErr w:type="spellEnd"/>
      <w:r w:rsidRPr="00B65F43">
        <w:rPr>
          <w:rStyle w:val="normaltextrun"/>
          <w:rFonts w:ascii="Arial" w:hAnsi="Arial" w:cs="Arial"/>
          <w:sz w:val="18"/>
          <w:szCs w:val="18"/>
          <w:lang w:val="en-US"/>
        </w:rPr>
        <w:t xml:space="preserve">. </w:t>
      </w:r>
      <w:r w:rsidRPr="00963F73">
        <w:rPr>
          <w:rStyle w:val="normaltextrun"/>
          <w:rFonts w:ascii="Arial" w:hAnsi="Arial" w:cs="Arial"/>
          <w:sz w:val="18"/>
          <w:szCs w:val="18"/>
          <w:lang w:val="de-CH"/>
        </w:rPr>
        <w:t xml:space="preserve">Eine Anlage in dem Fonds birgt beträchtliche Risiken und ist der Volatilität im Finanztechnologiesektor und in der </w:t>
      </w:r>
      <w:proofErr w:type="spellStart"/>
      <w:r w:rsidRPr="00963F73">
        <w:rPr>
          <w:rStyle w:val="normaltextrun"/>
          <w:rFonts w:ascii="Arial" w:hAnsi="Arial" w:cs="Arial"/>
          <w:sz w:val="18"/>
          <w:szCs w:val="18"/>
          <w:lang w:val="de-CH"/>
        </w:rPr>
        <w:t>Kryptowirtschaft</w:t>
      </w:r>
      <w:proofErr w:type="spellEnd"/>
      <w:r w:rsidRPr="00963F73">
        <w:rPr>
          <w:rStyle w:val="normaltextrun"/>
          <w:rFonts w:ascii="Arial" w:hAnsi="Arial" w:cs="Arial"/>
          <w:sz w:val="18"/>
          <w:szCs w:val="18"/>
          <w:lang w:val="de-CH"/>
        </w:rPr>
        <w:t xml:space="preserve"> ausgesetzt.</w:t>
      </w:r>
      <w:r w:rsidRPr="00963F73">
        <w:rPr>
          <w:rStyle w:val="eop"/>
          <w:rFonts w:ascii="Arial" w:hAnsi="Arial" w:cs="Arial"/>
          <w:sz w:val="18"/>
          <w:szCs w:val="18"/>
          <w:lang w:val="de-CH"/>
        </w:rPr>
        <w:t> </w:t>
      </w:r>
    </w:p>
    <w:p w14:paraId="70F74E63"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color w:val="009999"/>
          <w:sz w:val="18"/>
          <w:szCs w:val="18"/>
          <w:lang w:val="de-CH"/>
        </w:rPr>
        <w:t> </w:t>
      </w:r>
    </w:p>
    <w:p w14:paraId="5A87201A"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b/>
          <w:bCs/>
          <w:sz w:val="18"/>
          <w:szCs w:val="18"/>
          <w:lang w:val="de-CH"/>
        </w:rPr>
        <w:t>Hinweis zum Kapitalrisiko</w:t>
      </w:r>
      <w:r w:rsidRPr="00963F73">
        <w:rPr>
          <w:rStyle w:val="normaltextrun"/>
          <w:rFonts w:ascii="Arial" w:hAnsi="Arial" w:cs="Arial"/>
          <w:sz w:val="18"/>
          <w:szCs w:val="18"/>
          <w:lang w:val="de-CH"/>
        </w:rPr>
        <w:t> – Beachten Sie bitte, dass der Wert einer Anlage und die daraus bezogenen Erträge nicht garantiert sind und sowohl fallen als auch steigen können. Möglicherweise erhalten Sie ihren ursprünglichen Anlagebetrag nicht zurück. Falls sich Ihre Anlagewährung von der Fondswährung (USD) oder den Währungen, auf welche die Vermögenswerte des Fonds lauten (das können verschiedene globale Währungen sein) unterscheiden, dann kann die Rendite aus Ihren Anlagen infolge von Wechselkursschwankungen zwischen Ihrer Anlagewährung und diesen anderen Währungen höher oder niedriger ausfallen.</w:t>
      </w:r>
      <w:r w:rsidRPr="00963F73">
        <w:rPr>
          <w:rStyle w:val="eop"/>
          <w:rFonts w:ascii="Arial" w:hAnsi="Arial" w:cs="Arial"/>
          <w:sz w:val="18"/>
          <w:szCs w:val="18"/>
          <w:lang w:val="de-CH"/>
        </w:rPr>
        <w:t> </w:t>
      </w:r>
    </w:p>
    <w:p w14:paraId="0CE77445"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266420FB"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sz w:val="18"/>
          <w:szCs w:val="18"/>
          <w:lang w:val="de-CH"/>
        </w:rPr>
        <w:t>Die im vorliegenden Marketingmaterial</w:t>
      </w:r>
      <w:r w:rsidRPr="00963F73">
        <w:rPr>
          <w:rStyle w:val="normaltextrun"/>
          <w:rFonts w:ascii="Arial" w:hAnsi="Arial" w:cs="Arial"/>
          <w:color w:val="FF0000"/>
          <w:sz w:val="18"/>
          <w:szCs w:val="18"/>
          <w:lang w:val="de-CH"/>
        </w:rPr>
        <w:t xml:space="preserve"> </w:t>
      </w:r>
      <w:r w:rsidRPr="00963F73">
        <w:rPr>
          <w:rStyle w:val="normaltextrun"/>
          <w:rFonts w:ascii="Arial" w:hAnsi="Arial" w:cs="Arial"/>
          <w:sz w:val="18"/>
          <w:szCs w:val="18"/>
          <w:lang w:val="de-CH"/>
        </w:rPr>
        <w:t xml:space="preserve">aufgeführten Produkte werden vom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UCITS ICAV („</w:t>
      </w:r>
      <w:proofErr w:type="spellStart"/>
      <w:r w:rsidRPr="00963F73">
        <w:rPr>
          <w:rStyle w:val="normaltextrun"/>
          <w:rFonts w:ascii="Arial" w:hAnsi="Arial" w:cs="Arial"/>
          <w:b/>
          <w:bCs/>
          <w:sz w:val="18"/>
          <w:szCs w:val="18"/>
          <w:lang w:val="de-CH"/>
        </w:rPr>
        <w:t>Rize</w:t>
      </w:r>
      <w:proofErr w:type="spellEnd"/>
      <w:r w:rsidRPr="00963F73">
        <w:rPr>
          <w:rStyle w:val="normaltextrun"/>
          <w:rFonts w:ascii="Arial" w:hAnsi="Arial" w:cs="Arial"/>
          <w:b/>
          <w:bCs/>
          <w:sz w:val="18"/>
          <w:szCs w:val="18"/>
          <w:lang w:val="de-CH"/>
        </w:rPr>
        <w:t xml:space="preserve"> ETF</w:t>
      </w:r>
      <w:r w:rsidRPr="00963F73">
        <w:rPr>
          <w:rStyle w:val="normaltextrun"/>
          <w:rFonts w:ascii="Arial" w:hAnsi="Arial" w:cs="Arial"/>
          <w:sz w:val="18"/>
          <w:szCs w:val="18"/>
          <w:lang w:val="de-CH"/>
        </w:rPr>
        <w:t xml:space="preserve">“) angeboten.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ETF ist ein offener irischer Organismus für gemeinsame Anlagen (Collective Asset Management Vehicle), der einen </w:t>
      </w:r>
      <w:proofErr w:type="spellStart"/>
      <w:r w:rsidRPr="00963F73">
        <w:rPr>
          <w:rStyle w:val="normaltextrun"/>
          <w:rFonts w:ascii="Arial" w:hAnsi="Arial" w:cs="Arial"/>
          <w:sz w:val="18"/>
          <w:szCs w:val="18"/>
          <w:lang w:val="de-CH"/>
        </w:rPr>
        <w:t>Umbrella</w:t>
      </w:r>
      <w:proofErr w:type="spellEnd"/>
      <w:r w:rsidRPr="00963F73">
        <w:rPr>
          <w:rStyle w:val="normaltextrun"/>
          <w:rFonts w:ascii="Arial" w:hAnsi="Arial" w:cs="Arial"/>
          <w:sz w:val="18"/>
          <w:szCs w:val="18"/>
          <w:lang w:val="de-CH"/>
        </w:rPr>
        <w:t>-Fonds mit variablem Kapital und getrennt haftenden Teilfonds (einzeln jeweils ein „</w:t>
      </w:r>
      <w:r w:rsidRPr="00963F73">
        <w:rPr>
          <w:rStyle w:val="normaltextrun"/>
          <w:rFonts w:ascii="Arial" w:hAnsi="Arial" w:cs="Arial"/>
          <w:b/>
          <w:bCs/>
          <w:sz w:val="18"/>
          <w:szCs w:val="18"/>
          <w:lang w:val="de-CH"/>
        </w:rPr>
        <w:t>Fonds</w:t>
      </w:r>
      <w:r w:rsidRPr="00963F73">
        <w:rPr>
          <w:rStyle w:val="normaltextrun"/>
          <w:rFonts w:ascii="Arial" w:hAnsi="Arial" w:cs="Arial"/>
          <w:sz w:val="18"/>
          <w:szCs w:val="18"/>
          <w:lang w:val="de-CH"/>
        </w:rPr>
        <w:t xml:space="preserve">“) darstellt. Er ist in Irland unter der Registernummer C193010 eingetragen und wurde von der irischen Zentralbank als OGAW zugelassen.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ETF wird von Davy Global Fund Management Limited („</w:t>
      </w:r>
      <w:r w:rsidRPr="00963F73">
        <w:rPr>
          <w:rStyle w:val="normaltextrun"/>
          <w:rFonts w:ascii="Arial" w:hAnsi="Arial" w:cs="Arial"/>
          <w:b/>
          <w:bCs/>
          <w:sz w:val="18"/>
          <w:szCs w:val="18"/>
          <w:lang w:val="de-CH"/>
        </w:rPr>
        <w:t>DGFM</w:t>
      </w:r>
      <w:r w:rsidRPr="00963F73">
        <w:rPr>
          <w:rStyle w:val="normaltextrun"/>
          <w:rFonts w:ascii="Arial" w:hAnsi="Arial" w:cs="Arial"/>
          <w:sz w:val="18"/>
          <w:szCs w:val="18"/>
          <w:lang w:val="de-CH"/>
        </w:rPr>
        <w:t xml:space="preserve">“) verwaltet. Der Verkaufsprospekt (einschliesslich des fondsspezifischen Anhangs und weiterer Anhänge), die wesentlichen Anlegerinformationen (Key Investor Information </w:t>
      </w:r>
      <w:proofErr w:type="spellStart"/>
      <w:r w:rsidRPr="00963F73">
        <w:rPr>
          <w:rStyle w:val="normaltextrun"/>
          <w:rFonts w:ascii="Arial" w:hAnsi="Arial" w:cs="Arial"/>
          <w:sz w:val="18"/>
          <w:szCs w:val="18"/>
          <w:lang w:val="de-CH"/>
        </w:rPr>
        <w:t>Documents</w:t>
      </w:r>
      <w:proofErr w:type="spellEnd"/>
      <w:r w:rsidRPr="00963F73">
        <w:rPr>
          <w:rStyle w:val="normaltextrun"/>
          <w:rFonts w:ascii="Arial" w:hAnsi="Arial" w:cs="Arial"/>
          <w:sz w:val="18"/>
          <w:szCs w:val="18"/>
          <w:lang w:val="de-CH"/>
        </w:rPr>
        <w:t xml:space="preserve">, KIIDs), die Gründungsurkunde von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ETF sowie der aktuelle Jahres- und Halbjahresbericht von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ETF, die aktuellen Nettoinventarwerte der Fonds und nähere Angaben über die zugrunde liegenden Anlagen der Fonds (gemeinsam die „</w:t>
      </w:r>
      <w:r w:rsidRPr="00963F73">
        <w:rPr>
          <w:rStyle w:val="normaltextrun"/>
          <w:rFonts w:ascii="Arial" w:hAnsi="Arial" w:cs="Arial"/>
          <w:b/>
          <w:bCs/>
          <w:sz w:val="18"/>
          <w:szCs w:val="18"/>
          <w:lang w:val="de-CH"/>
        </w:rPr>
        <w:t>Fondsinformationen</w:t>
      </w:r>
      <w:r w:rsidRPr="00963F73">
        <w:rPr>
          <w:rStyle w:val="normaltextrun"/>
          <w:rFonts w:ascii="Arial" w:hAnsi="Arial" w:cs="Arial"/>
          <w:sz w:val="18"/>
          <w:szCs w:val="18"/>
          <w:lang w:val="de-CH"/>
        </w:rPr>
        <w:t xml:space="preserve">“) sind unter </w:t>
      </w:r>
      <w:r w:rsidRPr="00963F73">
        <w:rPr>
          <w:rStyle w:val="normaltextrun"/>
          <w:rFonts w:ascii="Arial" w:hAnsi="Arial" w:cs="Arial"/>
          <w:color w:val="0563C1"/>
          <w:sz w:val="18"/>
          <w:szCs w:val="18"/>
          <w:u w:val="single"/>
          <w:lang w:val="de-CH"/>
        </w:rPr>
        <w:t>http://</w:t>
      </w:r>
      <w:hyperlink r:id="rId12" w:tgtFrame="_blank" w:history="1">
        <w:r w:rsidRPr="00963F73">
          <w:rPr>
            <w:rStyle w:val="normaltextrun"/>
            <w:rFonts w:ascii="Arial" w:hAnsi="Arial" w:cs="Arial"/>
            <w:color w:val="0563C1"/>
            <w:sz w:val="18"/>
            <w:szCs w:val="18"/>
            <w:u w:val="single"/>
            <w:lang w:val="de-CH"/>
          </w:rPr>
          <w:t>www.rizeetf.com</w:t>
        </w:r>
      </w:hyperlink>
      <w:r w:rsidRPr="00963F73">
        <w:rPr>
          <w:rStyle w:val="normaltextrun"/>
          <w:rFonts w:ascii="Arial" w:hAnsi="Arial" w:cs="Arial"/>
          <w:sz w:val="18"/>
          <w:szCs w:val="18"/>
          <w:lang w:val="de-CH"/>
        </w:rPr>
        <w:t xml:space="preserve"> abrufbar. Sämtliche Anlageentscheidungen müssen ausschliesslich auf Grundlage der Fondsinformationen getroffen werden. Anleger sollten sich mithilfe des Verkaufsprospekts von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ETF, der fondsspezifischen Anhänge und der wesentlichen Anlegerinformationen (KIIDs) über die fondsspezifischen Risiken informieren. Die indikativen untertägigen Nettoinventarwerte der Fonds sind auf der Website </w:t>
      </w:r>
      <w:hyperlink r:id="rId13" w:tgtFrame="_blank" w:history="1">
        <w:r w:rsidRPr="00963F73">
          <w:rPr>
            <w:rStyle w:val="normaltextrun"/>
            <w:rFonts w:ascii="Arial" w:hAnsi="Arial" w:cs="Arial"/>
            <w:color w:val="0563C1"/>
            <w:sz w:val="18"/>
            <w:szCs w:val="18"/>
            <w:u w:val="single"/>
            <w:lang w:val="de-CH"/>
          </w:rPr>
          <w:t>http://www.solactive.com</w:t>
        </w:r>
      </w:hyperlink>
      <w:r w:rsidRPr="00963F73">
        <w:rPr>
          <w:rStyle w:val="normaltextrun"/>
          <w:rFonts w:ascii="Arial" w:hAnsi="Arial" w:cs="Arial"/>
          <w:sz w:val="18"/>
          <w:szCs w:val="18"/>
          <w:lang w:val="de-CH"/>
        </w:rPr>
        <w:t xml:space="preserve"> einsehbar.</w:t>
      </w:r>
      <w:r w:rsidRPr="00963F73">
        <w:rPr>
          <w:rStyle w:val="eop"/>
          <w:rFonts w:ascii="Arial" w:hAnsi="Arial" w:cs="Arial"/>
          <w:sz w:val="18"/>
          <w:szCs w:val="18"/>
          <w:lang w:val="de-CH"/>
        </w:rPr>
        <w:t> </w:t>
      </w:r>
    </w:p>
    <w:p w14:paraId="6A521393"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69C5D8CC"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sz w:val="18"/>
          <w:szCs w:val="18"/>
          <w:lang w:val="de-CH"/>
        </w:rPr>
        <w:t>Die Fonds richten sich nicht an Einwohner von Ländern, in denen (a)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ETF und die Fonds nicht zum Vertrieb zugelassen oder eingetragen sind und dies gegen die Wertpapiergesetze des jeweiligen Landes verstösst, (b) die Verbreitung von Informationen über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xml:space="preserve"> ETF und die Fonds über das Internet untersagt ist und/oder DGFM oder </w:t>
      </w:r>
      <w:proofErr w:type="spellStart"/>
      <w:r w:rsidRPr="00963F73">
        <w:rPr>
          <w:rStyle w:val="normaltextrun"/>
          <w:rFonts w:ascii="Arial" w:hAnsi="Arial" w:cs="Arial"/>
          <w:sz w:val="18"/>
          <w:szCs w:val="18"/>
          <w:lang w:val="de-CH"/>
        </w:rPr>
        <w:t>Rize</w:t>
      </w:r>
      <w:proofErr w:type="spellEnd"/>
      <w:r w:rsidRPr="00963F73">
        <w:rPr>
          <w:rStyle w:val="normaltextrun"/>
          <w:rFonts w:ascii="Arial" w:hAnsi="Arial" w:cs="Arial"/>
          <w:sz w:val="18"/>
          <w:szCs w:val="18"/>
          <w:lang w:val="de-CH"/>
        </w:rPr>
        <w:t> UK nicht zur Unterbreitung eines solchen Angebots oder zu einer solchen Aufforderung berechtigt oder qualifiziert ist, und werden den Einwohnern dieser Länder nicht angeboten. </w:t>
      </w:r>
      <w:r w:rsidRPr="00963F73">
        <w:rPr>
          <w:rStyle w:val="eop"/>
          <w:rFonts w:ascii="Arial" w:hAnsi="Arial" w:cs="Arial"/>
          <w:sz w:val="18"/>
          <w:szCs w:val="18"/>
          <w:lang w:val="de-CH"/>
        </w:rPr>
        <w:t> </w:t>
      </w:r>
    </w:p>
    <w:p w14:paraId="661B079D"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color w:val="000000"/>
          <w:sz w:val="18"/>
          <w:szCs w:val="18"/>
          <w:lang w:val="de-CH"/>
        </w:rPr>
        <w:t> </w:t>
      </w:r>
    </w:p>
    <w:p w14:paraId="35FFF564"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sz w:val="18"/>
          <w:szCs w:val="18"/>
          <w:lang w:val="de-CH"/>
        </w:rPr>
        <w:t xml:space="preserve">Möglicherweise sind die Fonds in einem oder mehreren Ländern zum öffentlichen Vertrieb oder zum Vertrieb an bestimmte Anlegergruppen zugelassen oder anderweitig hierzu berechtigt. Wenn dies der Fall ist, stehen unter </w:t>
      </w:r>
      <w:r w:rsidRPr="00963F73">
        <w:rPr>
          <w:rStyle w:val="normaltextrun"/>
          <w:rFonts w:ascii="Arial" w:hAnsi="Arial" w:cs="Arial"/>
          <w:color w:val="0563C1"/>
          <w:sz w:val="18"/>
          <w:szCs w:val="18"/>
          <w:u w:val="single"/>
          <w:lang w:val="de-CH"/>
        </w:rPr>
        <w:t>http://</w:t>
      </w:r>
      <w:hyperlink r:id="rId14" w:tgtFrame="_blank" w:history="1">
        <w:r w:rsidRPr="00963F73">
          <w:rPr>
            <w:rStyle w:val="normaltextrun"/>
            <w:rFonts w:ascii="Arial" w:hAnsi="Arial" w:cs="Arial"/>
            <w:color w:val="0563C1"/>
            <w:sz w:val="18"/>
            <w:szCs w:val="18"/>
            <w:u w:val="single"/>
            <w:lang w:val="de-CH"/>
          </w:rPr>
          <w:t>www.rizeetf.com</w:t>
        </w:r>
      </w:hyperlink>
      <w:r w:rsidRPr="00963F73">
        <w:rPr>
          <w:rStyle w:val="normaltextrun"/>
          <w:rFonts w:ascii="Arial" w:hAnsi="Arial" w:cs="Arial"/>
          <w:sz w:val="18"/>
          <w:szCs w:val="18"/>
          <w:lang w:val="de-CH"/>
        </w:rPr>
        <w:t xml:space="preserve"> eine länderspezifische Webseite und die entsprechenden Fondsinformationen zur Verfügung. Das Vorliegen einer solchen Zulassung oder Berechtigung bedeutet jedoch nicht, dass die Fonds von einer Aufsichtsbehörde (einschliesslich der FCA) als für alle Anlegergruppen geeignet befunden wurde. </w:t>
      </w:r>
      <w:r w:rsidRPr="00963F73">
        <w:rPr>
          <w:rStyle w:val="eop"/>
          <w:rFonts w:ascii="Arial" w:hAnsi="Arial" w:cs="Arial"/>
          <w:sz w:val="18"/>
          <w:szCs w:val="18"/>
          <w:lang w:val="de-CH"/>
        </w:rPr>
        <w:t> </w:t>
      </w:r>
    </w:p>
    <w:p w14:paraId="3775D1A0"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3DF7A7DD" w14:textId="77777777" w:rsidR="00B65F43" w:rsidRPr="00963F73" w:rsidRDefault="00B65F43" w:rsidP="00B65F43">
      <w:pPr>
        <w:pStyle w:val="paragraph"/>
        <w:shd w:val="clear" w:color="auto" w:fill="FFFFFF"/>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b/>
          <w:bCs/>
          <w:color w:val="000000"/>
          <w:sz w:val="18"/>
          <w:szCs w:val="18"/>
          <w:lang w:val="de-CH"/>
        </w:rPr>
        <w:t>Vereinigtes Königreich:</w:t>
      </w:r>
      <w:r w:rsidRPr="00963F73">
        <w:rPr>
          <w:rStyle w:val="normaltextrun"/>
          <w:rFonts w:ascii="Arial" w:hAnsi="Arial" w:cs="Arial"/>
          <w:color w:val="000000"/>
          <w:sz w:val="18"/>
          <w:szCs w:val="18"/>
          <w:lang w:val="de-CH"/>
        </w:rPr>
        <w:t xml:space="preserve"> Hierbei handelt es sich um Werbematerial für Finanzprodukte. Für die Zwecke des britischen Financial Services and </w:t>
      </w:r>
      <w:proofErr w:type="spellStart"/>
      <w:r w:rsidRPr="00963F73">
        <w:rPr>
          <w:rStyle w:val="normaltextrun"/>
          <w:rFonts w:ascii="Arial" w:hAnsi="Arial" w:cs="Arial"/>
          <w:color w:val="000000"/>
          <w:sz w:val="18"/>
          <w:szCs w:val="18"/>
          <w:lang w:val="de-CH"/>
        </w:rPr>
        <w:t>Markets</w:t>
      </w:r>
      <w:proofErr w:type="spellEnd"/>
      <w:r w:rsidRPr="00963F73">
        <w:rPr>
          <w:rStyle w:val="normaltextrun"/>
          <w:rFonts w:ascii="Arial" w:hAnsi="Arial" w:cs="Arial"/>
          <w:color w:val="000000"/>
          <w:sz w:val="18"/>
          <w:szCs w:val="18"/>
          <w:lang w:val="de-CH"/>
        </w:rPr>
        <w:t xml:space="preserve"> Act von 2000 („</w:t>
      </w:r>
      <w:r w:rsidRPr="00963F73">
        <w:rPr>
          <w:rStyle w:val="normaltextrun"/>
          <w:rFonts w:ascii="Arial" w:hAnsi="Arial" w:cs="Arial"/>
          <w:b/>
          <w:bCs/>
          <w:color w:val="000000"/>
          <w:sz w:val="18"/>
          <w:szCs w:val="18"/>
          <w:lang w:val="de-CH"/>
        </w:rPr>
        <w:t>FSMA</w:t>
      </w:r>
      <w:r w:rsidRPr="00963F73">
        <w:rPr>
          <w:rStyle w:val="normaltextrun"/>
          <w:rFonts w:ascii="Arial" w:hAnsi="Arial" w:cs="Arial"/>
          <w:color w:val="000000"/>
          <w:sz w:val="18"/>
          <w:szCs w:val="18"/>
          <w:lang w:val="de-CH"/>
        </w:rPr>
        <w:t xml:space="preserve">“) ist </w:t>
      </w:r>
      <w:proofErr w:type="spellStart"/>
      <w:r w:rsidRPr="00963F73">
        <w:rPr>
          <w:rStyle w:val="normaltextrun"/>
          <w:rFonts w:ascii="Arial" w:hAnsi="Arial" w:cs="Arial"/>
          <w:color w:val="000000"/>
          <w:sz w:val="18"/>
          <w:szCs w:val="18"/>
          <w:lang w:val="de-CH"/>
        </w:rPr>
        <w:t>Rize</w:t>
      </w:r>
      <w:proofErr w:type="spellEnd"/>
      <w:r w:rsidRPr="00963F73">
        <w:rPr>
          <w:rStyle w:val="normaltextrun"/>
          <w:rFonts w:ascii="Arial" w:hAnsi="Arial" w:cs="Arial"/>
          <w:color w:val="000000"/>
          <w:sz w:val="18"/>
          <w:szCs w:val="18"/>
          <w:lang w:val="de-CH"/>
        </w:rPr>
        <w:t xml:space="preserve"> ETF ein von der britischen Financial Conduct Authority („</w:t>
      </w:r>
      <w:r w:rsidRPr="00963F73">
        <w:rPr>
          <w:rStyle w:val="normaltextrun"/>
          <w:rFonts w:ascii="Arial" w:hAnsi="Arial" w:cs="Arial"/>
          <w:b/>
          <w:bCs/>
          <w:color w:val="000000"/>
          <w:sz w:val="18"/>
          <w:szCs w:val="18"/>
          <w:lang w:val="de-CH"/>
        </w:rPr>
        <w:t>FCA</w:t>
      </w:r>
      <w:r w:rsidRPr="00963F73">
        <w:rPr>
          <w:rStyle w:val="normaltextrun"/>
          <w:rFonts w:ascii="Arial" w:hAnsi="Arial" w:cs="Arial"/>
          <w:color w:val="000000"/>
          <w:sz w:val="18"/>
          <w:szCs w:val="18"/>
          <w:lang w:val="de-CH"/>
        </w:rPr>
        <w:t xml:space="preserve">“) gemäss </w:t>
      </w:r>
      <w:proofErr w:type="spellStart"/>
      <w:r w:rsidRPr="00963F73">
        <w:rPr>
          <w:rStyle w:val="normaltextrun"/>
          <w:rFonts w:ascii="Arial" w:hAnsi="Arial" w:cs="Arial"/>
          <w:color w:val="000000"/>
          <w:sz w:val="18"/>
          <w:szCs w:val="18"/>
          <w:lang w:val="de-CH"/>
        </w:rPr>
        <w:t>Section</w:t>
      </w:r>
      <w:proofErr w:type="spellEnd"/>
      <w:r w:rsidRPr="00963F73">
        <w:rPr>
          <w:rStyle w:val="normaltextrun"/>
          <w:rFonts w:ascii="Arial" w:hAnsi="Arial" w:cs="Arial"/>
          <w:color w:val="000000"/>
          <w:sz w:val="18"/>
          <w:szCs w:val="18"/>
          <w:lang w:val="de-CH"/>
        </w:rPr>
        <w:t xml:space="preserve"> 264 des britischen Financial Services and </w:t>
      </w:r>
      <w:proofErr w:type="spellStart"/>
      <w:r w:rsidRPr="00963F73">
        <w:rPr>
          <w:rStyle w:val="normaltextrun"/>
          <w:rFonts w:ascii="Arial" w:hAnsi="Arial" w:cs="Arial"/>
          <w:color w:val="000000"/>
          <w:sz w:val="18"/>
          <w:szCs w:val="18"/>
          <w:lang w:val="de-CH"/>
        </w:rPr>
        <w:t>Markets</w:t>
      </w:r>
      <w:proofErr w:type="spellEnd"/>
      <w:r w:rsidRPr="00963F73">
        <w:rPr>
          <w:rStyle w:val="normaltextrun"/>
          <w:rFonts w:ascii="Arial" w:hAnsi="Arial" w:cs="Arial"/>
          <w:color w:val="000000"/>
          <w:sz w:val="18"/>
          <w:szCs w:val="18"/>
          <w:lang w:val="de-CH"/>
        </w:rPr>
        <w:t xml:space="preserve"> Act von 2000 anerkannter OGAW. Die Fondsinformationen sind auf Anfrage kostenlos in englischer Sprache bei der Führungsbank (</w:t>
      </w:r>
      <w:proofErr w:type="spellStart"/>
      <w:r w:rsidRPr="00963F73">
        <w:rPr>
          <w:rStyle w:val="normaltextrun"/>
          <w:rFonts w:ascii="Arial" w:hAnsi="Arial" w:cs="Arial"/>
          <w:color w:val="000000"/>
          <w:sz w:val="18"/>
          <w:szCs w:val="18"/>
          <w:lang w:val="de-CH"/>
        </w:rPr>
        <w:t>Facilities</w:t>
      </w:r>
      <w:proofErr w:type="spellEnd"/>
      <w:r w:rsidRPr="00963F73">
        <w:rPr>
          <w:rStyle w:val="normaltextrun"/>
          <w:rFonts w:ascii="Arial" w:hAnsi="Arial" w:cs="Arial"/>
          <w:color w:val="000000"/>
          <w:sz w:val="18"/>
          <w:szCs w:val="18"/>
          <w:lang w:val="de-CH"/>
        </w:rPr>
        <w:t xml:space="preserve"> Agent) im Vereinigten Königreich, Davy Global Fund Management Limited unter der Adresse Dashwood House, 69 Old Broad Street, London, EC2M 1QS, Vereinigtes Königreich erhältlich.  </w:t>
      </w:r>
      <w:r w:rsidRPr="00963F73">
        <w:rPr>
          <w:rStyle w:val="eop"/>
          <w:rFonts w:ascii="Arial" w:hAnsi="Arial" w:cs="Arial"/>
          <w:color w:val="000000"/>
          <w:sz w:val="18"/>
          <w:szCs w:val="18"/>
          <w:lang w:val="de-CH"/>
        </w:rPr>
        <w:t> </w:t>
      </w:r>
    </w:p>
    <w:p w14:paraId="60EFA0BA" w14:textId="77777777" w:rsidR="00B65F43" w:rsidRPr="00963F73" w:rsidRDefault="00B65F43" w:rsidP="00B65F43">
      <w:pPr>
        <w:pStyle w:val="paragraph"/>
        <w:shd w:val="clear" w:color="auto" w:fill="FFFFFF"/>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color w:val="000000"/>
          <w:sz w:val="18"/>
          <w:szCs w:val="18"/>
          <w:lang w:val="de-CH"/>
        </w:rPr>
        <w:t> </w:t>
      </w:r>
    </w:p>
    <w:p w14:paraId="63F5D86F" w14:textId="77777777" w:rsidR="00B65F43" w:rsidRPr="00963F73" w:rsidRDefault="00B65F43" w:rsidP="00B65F43">
      <w:pPr>
        <w:pStyle w:val="paragraph"/>
        <w:shd w:val="clear" w:color="auto" w:fill="FFFFFF"/>
        <w:spacing w:before="0" w:beforeAutospacing="0" w:after="0" w:afterAutospacing="0"/>
        <w:jc w:val="both"/>
        <w:textAlignment w:val="baseline"/>
        <w:rPr>
          <w:rFonts w:ascii="Segoe UI" w:hAnsi="Segoe UI" w:cs="Segoe UI"/>
          <w:sz w:val="18"/>
          <w:szCs w:val="18"/>
          <w:lang w:val="de-CH"/>
        </w:rPr>
      </w:pPr>
      <w:r w:rsidRPr="00963F73">
        <w:rPr>
          <w:rStyle w:val="normaltextrun"/>
          <w:rFonts w:ascii="Arial" w:hAnsi="Arial" w:cs="Arial"/>
          <w:b/>
          <w:bCs/>
          <w:color w:val="000000"/>
          <w:sz w:val="18"/>
          <w:szCs w:val="18"/>
          <w:lang w:val="de-CH"/>
        </w:rPr>
        <w:t>Deutschland:</w:t>
      </w:r>
      <w:r w:rsidRPr="00963F73">
        <w:rPr>
          <w:rStyle w:val="normaltextrun"/>
          <w:rFonts w:ascii="Arial" w:hAnsi="Arial" w:cs="Arial"/>
          <w:color w:val="000000"/>
          <w:sz w:val="18"/>
          <w:szCs w:val="18"/>
          <w:lang w:val="de-CH"/>
        </w:rPr>
        <w:t xml:space="preserve"> Hierbei handelt es sich um Werbematerial für Finanzprodukte. Die Bundesanstalt für Finanzdienstleistungsaufsicht (BaFin) wurde gemäss</w:t>
      </w:r>
      <w:r w:rsidRPr="00963F73">
        <w:rPr>
          <w:rStyle w:val="normaltextrun"/>
          <w:rFonts w:ascii="Segoe UI" w:hAnsi="Segoe UI" w:cs="Segoe UI"/>
          <w:color w:val="000000"/>
          <w:sz w:val="18"/>
          <w:szCs w:val="18"/>
          <w:lang w:val="de-CH"/>
        </w:rPr>
        <w:t xml:space="preserve"> § 310 Kapitalanlagegesetzbuch (KAGB) über das Angebot von Anteilen von </w:t>
      </w:r>
      <w:proofErr w:type="spellStart"/>
      <w:r w:rsidRPr="00963F73">
        <w:rPr>
          <w:rStyle w:val="normaltextrun"/>
          <w:rFonts w:ascii="Arial" w:hAnsi="Arial" w:cs="Arial"/>
          <w:color w:val="000000"/>
          <w:sz w:val="18"/>
          <w:szCs w:val="18"/>
          <w:lang w:val="de-CH"/>
        </w:rPr>
        <w:t>Rize</w:t>
      </w:r>
      <w:proofErr w:type="spellEnd"/>
      <w:r w:rsidRPr="00963F73">
        <w:rPr>
          <w:rStyle w:val="normaltextrun"/>
          <w:rFonts w:ascii="Arial" w:hAnsi="Arial" w:cs="Arial"/>
          <w:color w:val="000000"/>
          <w:sz w:val="18"/>
          <w:szCs w:val="18"/>
          <w:lang w:val="de-CH"/>
        </w:rPr>
        <w:t xml:space="preserve"> ETF informiert. Die Fondsinformationen können auf Anfrage kostenlos in englischer Sprache (und die wesentlichen Anlegerinformationen (KIIDs) in deutscher Sprache) bei der Informationsstelle in Deutschland, der German Fund Information Service </w:t>
      </w:r>
      <w:proofErr w:type="spellStart"/>
      <w:r w:rsidRPr="00963F73">
        <w:rPr>
          <w:rStyle w:val="normaltextrun"/>
          <w:rFonts w:ascii="Arial" w:hAnsi="Arial" w:cs="Arial"/>
          <w:color w:val="000000"/>
          <w:sz w:val="18"/>
          <w:szCs w:val="18"/>
          <w:lang w:val="de-CH"/>
        </w:rPr>
        <w:t>Ug</w:t>
      </w:r>
      <w:proofErr w:type="spellEnd"/>
      <w:r w:rsidRPr="00963F73">
        <w:rPr>
          <w:rStyle w:val="normaltextrun"/>
          <w:rFonts w:ascii="Arial" w:hAnsi="Arial" w:cs="Arial"/>
          <w:color w:val="000000"/>
          <w:sz w:val="18"/>
          <w:szCs w:val="18"/>
          <w:lang w:val="de-CH"/>
        </w:rPr>
        <w:t xml:space="preserve"> (Haftungsbeschränkt) unter der Adresse Zum </w:t>
      </w:r>
      <w:proofErr w:type="spellStart"/>
      <w:r w:rsidRPr="00963F73">
        <w:rPr>
          <w:rStyle w:val="normaltextrun"/>
          <w:rFonts w:ascii="Arial" w:hAnsi="Arial" w:cs="Arial"/>
          <w:color w:val="000000"/>
          <w:sz w:val="18"/>
          <w:szCs w:val="18"/>
          <w:lang w:val="de-CH"/>
        </w:rPr>
        <w:t>Eichhagen</w:t>
      </w:r>
      <w:proofErr w:type="spellEnd"/>
      <w:r w:rsidRPr="00963F73">
        <w:rPr>
          <w:rStyle w:val="normaltextrun"/>
          <w:rFonts w:ascii="Arial" w:hAnsi="Arial" w:cs="Arial"/>
          <w:color w:val="000000"/>
          <w:sz w:val="18"/>
          <w:szCs w:val="18"/>
          <w:lang w:val="de-CH"/>
        </w:rPr>
        <w:t> 4, 21382 </w:t>
      </w:r>
      <w:proofErr w:type="spellStart"/>
      <w:r w:rsidRPr="00963F73">
        <w:rPr>
          <w:rStyle w:val="normaltextrun"/>
          <w:rFonts w:ascii="Arial" w:hAnsi="Arial" w:cs="Arial"/>
          <w:color w:val="000000"/>
          <w:sz w:val="18"/>
          <w:szCs w:val="18"/>
          <w:lang w:val="de-CH"/>
        </w:rPr>
        <w:t>Brietlingen</w:t>
      </w:r>
      <w:proofErr w:type="spellEnd"/>
      <w:r w:rsidRPr="00963F73">
        <w:rPr>
          <w:rStyle w:val="normaltextrun"/>
          <w:rFonts w:ascii="Arial" w:hAnsi="Arial" w:cs="Arial"/>
          <w:color w:val="000000"/>
          <w:sz w:val="18"/>
          <w:szCs w:val="18"/>
          <w:lang w:val="de-CH"/>
        </w:rPr>
        <w:t xml:space="preserve"> bezogen werden.</w:t>
      </w:r>
      <w:r w:rsidRPr="00963F73">
        <w:rPr>
          <w:rStyle w:val="eop"/>
          <w:rFonts w:ascii="Arial" w:hAnsi="Arial" w:cs="Arial"/>
          <w:color w:val="000000"/>
          <w:sz w:val="18"/>
          <w:szCs w:val="18"/>
          <w:lang w:val="de-CH"/>
        </w:rPr>
        <w:t> </w:t>
      </w:r>
    </w:p>
    <w:p w14:paraId="697D047F"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7C2264BC" w14:textId="77777777" w:rsidR="00B65F43" w:rsidRPr="00963F73" w:rsidRDefault="00B65F43" w:rsidP="00B65F43">
      <w:pPr>
        <w:pStyle w:val="paragraph"/>
        <w:spacing w:before="0" w:beforeAutospacing="0" w:after="0" w:afterAutospacing="0"/>
        <w:jc w:val="both"/>
        <w:textAlignment w:val="baseline"/>
        <w:rPr>
          <w:rFonts w:ascii="Segoe UI" w:hAnsi="Segoe UI" w:cs="Segoe UI"/>
          <w:color w:val="000000"/>
          <w:sz w:val="18"/>
          <w:szCs w:val="18"/>
          <w:lang w:val="de-CH"/>
        </w:rPr>
      </w:pPr>
      <w:r w:rsidRPr="00963F73">
        <w:rPr>
          <w:rStyle w:val="normaltextrun"/>
          <w:rFonts w:ascii="Arial" w:hAnsi="Arial" w:cs="Arial"/>
          <w:b/>
          <w:bCs/>
          <w:color w:val="000000"/>
          <w:sz w:val="18"/>
          <w:szCs w:val="18"/>
          <w:lang w:val="de-CH"/>
        </w:rPr>
        <w:t>Schweiz:</w:t>
      </w:r>
      <w:r w:rsidRPr="00963F73">
        <w:rPr>
          <w:rStyle w:val="normaltextrun"/>
          <w:rFonts w:ascii="Arial" w:hAnsi="Arial" w:cs="Arial"/>
          <w:color w:val="000000"/>
          <w:sz w:val="18"/>
          <w:szCs w:val="18"/>
          <w:lang w:val="de-CH"/>
        </w:rPr>
        <w:t xml:space="preserve"> Der Vertreter in der Schweiz ist die 1741 Fund Solutions AG, Burggraben 16, CH-9000 St. Gallen. Die Zahlstelle in der Schweiz ist die </w:t>
      </w:r>
      <w:proofErr w:type="spellStart"/>
      <w:r w:rsidRPr="00963F73">
        <w:rPr>
          <w:rStyle w:val="normaltextrun"/>
          <w:rFonts w:ascii="Arial" w:hAnsi="Arial" w:cs="Arial"/>
          <w:color w:val="000000"/>
          <w:sz w:val="18"/>
          <w:szCs w:val="18"/>
          <w:lang w:val="de-CH"/>
        </w:rPr>
        <w:t>Tellco</w:t>
      </w:r>
      <w:proofErr w:type="spellEnd"/>
      <w:r w:rsidRPr="00963F73">
        <w:rPr>
          <w:rStyle w:val="normaltextrun"/>
          <w:rFonts w:ascii="Arial" w:hAnsi="Arial" w:cs="Arial"/>
          <w:color w:val="000000"/>
          <w:sz w:val="18"/>
          <w:szCs w:val="18"/>
          <w:lang w:val="de-CH"/>
        </w:rPr>
        <w:t xml:space="preserve"> AG, Bahnhofstrasse 4, PF 713, CH-6430 Schwyz. Die Fondsinformationen sind kostenlos beim Vertreter erhältlich. Für die in oder von der Schweiz </w:t>
      </w:r>
      <w:proofErr w:type="gramStart"/>
      <w:r w:rsidRPr="00963F73">
        <w:rPr>
          <w:rStyle w:val="normaltextrun"/>
          <w:rFonts w:ascii="Arial" w:hAnsi="Arial" w:cs="Arial"/>
          <w:color w:val="000000"/>
          <w:sz w:val="18"/>
          <w:szCs w:val="18"/>
          <w:lang w:val="de-CH"/>
        </w:rPr>
        <w:t>aus vertriebenen Anteile</w:t>
      </w:r>
      <w:proofErr w:type="gramEnd"/>
      <w:r w:rsidRPr="00963F73">
        <w:rPr>
          <w:rStyle w:val="normaltextrun"/>
          <w:rFonts w:ascii="Arial" w:hAnsi="Arial" w:cs="Arial"/>
          <w:color w:val="000000"/>
          <w:sz w:val="18"/>
          <w:szCs w:val="18"/>
          <w:lang w:val="de-CH"/>
        </w:rPr>
        <w:t xml:space="preserve"> gilt der Geschäftssitz der Vertretung als Erfüllungsort und Gerichtsstand.</w:t>
      </w:r>
      <w:r w:rsidRPr="00963F73">
        <w:rPr>
          <w:rStyle w:val="eop"/>
          <w:rFonts w:ascii="Arial" w:hAnsi="Arial" w:cs="Arial"/>
          <w:color w:val="000000"/>
          <w:sz w:val="18"/>
          <w:szCs w:val="18"/>
          <w:lang w:val="de-CH"/>
        </w:rPr>
        <w:t> </w:t>
      </w:r>
    </w:p>
    <w:p w14:paraId="4E7F7004" w14:textId="77777777" w:rsidR="00B65F43" w:rsidRPr="00963F73" w:rsidRDefault="00B65F43" w:rsidP="00B65F43">
      <w:pPr>
        <w:pStyle w:val="paragraph"/>
        <w:spacing w:before="0" w:beforeAutospacing="0" w:after="0" w:afterAutospacing="0"/>
        <w:textAlignment w:val="baseline"/>
        <w:rPr>
          <w:rFonts w:ascii="Segoe UI" w:hAnsi="Segoe UI" w:cs="Segoe UI"/>
          <w:color w:val="000000"/>
          <w:sz w:val="18"/>
          <w:szCs w:val="18"/>
          <w:lang w:val="de-CH"/>
        </w:rPr>
      </w:pPr>
      <w:r w:rsidRPr="00963F73">
        <w:rPr>
          <w:rStyle w:val="eop"/>
          <w:rFonts w:ascii="Arial" w:hAnsi="Arial" w:cs="Arial"/>
          <w:color w:val="000000"/>
          <w:sz w:val="18"/>
          <w:szCs w:val="18"/>
          <w:lang w:val="de-CH"/>
        </w:rPr>
        <w:lastRenderedPageBreak/>
        <w:t> </w:t>
      </w:r>
    </w:p>
    <w:p w14:paraId="09F91CB4"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normaltextrun"/>
          <w:rFonts w:ascii="Segoe UI" w:hAnsi="Segoe UI" w:cs="Segoe UI"/>
          <w:b/>
          <w:bCs/>
          <w:sz w:val="18"/>
          <w:szCs w:val="18"/>
          <w:lang w:val="de-CH"/>
        </w:rPr>
        <w:t>Österreich:</w:t>
      </w:r>
      <w:r w:rsidRPr="00963F73">
        <w:rPr>
          <w:rStyle w:val="normaltextrun"/>
          <w:rFonts w:ascii="Arial" w:hAnsi="Arial" w:cs="Arial"/>
          <w:sz w:val="18"/>
          <w:szCs w:val="18"/>
          <w:lang w:val="de-CH"/>
        </w:rPr>
        <w:t xml:space="preserve"> Hierbei handelt es sich um Marketingmaterial, das ausschliesslich zur Information von Anlegern dient. Es darf unter keinen Umständen eine Beratung über den Erwerb und die Veräusserung von Anlagen ersetzen, die zu einem Verlust des gesamten Anlagebetrags führen können. Die Fondsinformationen können auf Anfrage kostenlos in englischer Sprache (und die wesentlichen Anlegerinformationen (KIIDs) in deutscher Sprache) bei der Zahl- und Informationsstelle in Österreich, der Ersten Bank der </w:t>
      </w:r>
      <w:proofErr w:type="spellStart"/>
      <w:r w:rsidRPr="00963F73">
        <w:rPr>
          <w:rStyle w:val="normaltextrun"/>
          <w:rFonts w:ascii="Arial" w:hAnsi="Arial" w:cs="Arial"/>
          <w:sz w:val="18"/>
          <w:szCs w:val="18"/>
          <w:lang w:val="de-CH"/>
        </w:rPr>
        <w:t>oesterreichischen</w:t>
      </w:r>
      <w:proofErr w:type="spellEnd"/>
      <w:r w:rsidRPr="00963F73">
        <w:rPr>
          <w:rStyle w:val="normaltextrun"/>
          <w:rFonts w:ascii="Arial" w:hAnsi="Arial" w:cs="Arial"/>
          <w:sz w:val="18"/>
          <w:szCs w:val="18"/>
          <w:lang w:val="de-CH"/>
        </w:rPr>
        <w:t xml:space="preserve"> Sparkassen AG, Am Belvedere 1, 1100 Wien, Österreich bezogen werden.</w:t>
      </w:r>
      <w:r w:rsidRPr="00963F73">
        <w:rPr>
          <w:rStyle w:val="eop"/>
          <w:rFonts w:ascii="Arial" w:hAnsi="Arial" w:cs="Arial"/>
          <w:sz w:val="18"/>
          <w:szCs w:val="18"/>
          <w:lang w:val="de-CH"/>
        </w:rPr>
        <w:t> </w:t>
      </w:r>
    </w:p>
    <w:p w14:paraId="34CED14D" w14:textId="77777777" w:rsidR="00B65F43" w:rsidRPr="00963F73" w:rsidRDefault="00B65F43" w:rsidP="00B65F43">
      <w:pPr>
        <w:pStyle w:val="paragraph"/>
        <w:spacing w:before="0" w:beforeAutospacing="0" w:after="0" w:afterAutospacing="0"/>
        <w:jc w:val="both"/>
        <w:textAlignment w:val="baseline"/>
        <w:rPr>
          <w:rFonts w:ascii="Segoe UI" w:hAnsi="Segoe UI" w:cs="Segoe UI"/>
          <w:sz w:val="18"/>
          <w:szCs w:val="18"/>
          <w:lang w:val="de-CH"/>
        </w:rPr>
      </w:pPr>
      <w:r w:rsidRPr="00963F73">
        <w:rPr>
          <w:rStyle w:val="eop"/>
          <w:rFonts w:ascii="Arial" w:hAnsi="Arial" w:cs="Arial"/>
          <w:sz w:val="18"/>
          <w:szCs w:val="18"/>
          <w:lang w:val="de-CH"/>
        </w:rPr>
        <w:t> </w:t>
      </w:r>
    </w:p>
    <w:p w14:paraId="4DDD8B9A" w14:textId="51EC80EC" w:rsidR="007E03F4" w:rsidRPr="00B65F43" w:rsidRDefault="00B65F43" w:rsidP="00B65F43">
      <w:pPr>
        <w:pStyle w:val="paragraph"/>
        <w:spacing w:before="0" w:beforeAutospacing="0" w:after="0" w:afterAutospacing="0"/>
        <w:textAlignment w:val="baseline"/>
        <w:rPr>
          <w:rFonts w:ascii="Segoe UI" w:hAnsi="Segoe UI" w:cs="Segoe UI"/>
          <w:sz w:val="18"/>
          <w:szCs w:val="18"/>
          <w:lang w:val="de-CH"/>
        </w:rPr>
      </w:pPr>
      <w:r w:rsidRPr="00963F73">
        <w:rPr>
          <w:rStyle w:val="normaltextrun"/>
          <w:rFonts w:ascii="Arial" w:hAnsi="Arial" w:cs="Arial"/>
          <w:b/>
          <w:bCs/>
          <w:sz w:val="18"/>
          <w:szCs w:val="18"/>
          <w:lang w:val="de-CH"/>
        </w:rPr>
        <w:t>USA:</w:t>
      </w:r>
      <w:r w:rsidRPr="00963F73">
        <w:rPr>
          <w:rStyle w:val="normaltextrun"/>
          <w:rFonts w:ascii="Arial" w:hAnsi="Arial" w:cs="Arial"/>
          <w:sz w:val="18"/>
          <w:szCs w:val="18"/>
          <w:lang w:val="de-CH"/>
        </w:rPr>
        <w:t xml:space="preserve"> Dieses Marketingmaterial</w:t>
      </w:r>
      <w:r w:rsidRPr="00963F73">
        <w:rPr>
          <w:rStyle w:val="normaltextrun"/>
          <w:rFonts w:ascii="Arial" w:hAnsi="Arial" w:cs="Arial"/>
          <w:color w:val="FF0000"/>
          <w:sz w:val="18"/>
          <w:szCs w:val="18"/>
          <w:lang w:val="de-CH"/>
        </w:rPr>
        <w:t xml:space="preserve"> </w:t>
      </w:r>
      <w:r w:rsidRPr="00963F73">
        <w:rPr>
          <w:rStyle w:val="normaltextrun"/>
          <w:rFonts w:ascii="Arial" w:hAnsi="Arial" w:cs="Arial"/>
          <w:sz w:val="18"/>
          <w:szCs w:val="18"/>
          <w:lang w:val="de-CH"/>
        </w:rPr>
        <w:t>und seine Inhalte richten sich nicht an Personen mit Wohnsitz in den USA („</w:t>
      </w:r>
      <w:r w:rsidRPr="00963F73">
        <w:rPr>
          <w:rStyle w:val="normaltextrun"/>
          <w:rFonts w:ascii="Arial" w:hAnsi="Arial" w:cs="Arial"/>
          <w:b/>
          <w:bCs/>
          <w:sz w:val="18"/>
          <w:szCs w:val="18"/>
          <w:lang w:val="de-CH"/>
        </w:rPr>
        <w:t>US-Personen</w:t>
      </w:r>
      <w:r w:rsidRPr="00963F73">
        <w:rPr>
          <w:rStyle w:val="normaltextrun"/>
          <w:rFonts w:ascii="Arial" w:hAnsi="Arial" w:cs="Arial"/>
          <w:sz w:val="18"/>
          <w:szCs w:val="18"/>
          <w:lang w:val="de-CH"/>
        </w:rPr>
        <w:t>“) und es erfolgt kein Angebot bzw. keine Aufforderung zum Erwerb oder zur Veräusserung der darin aufgeführten Dienstleistungen, Produkte oder Wertpapiere an US-Personen.  Die Bereitstellung von Informationen in diesem Marketingmaterial</w:t>
      </w:r>
      <w:r w:rsidRPr="00963F73">
        <w:rPr>
          <w:rStyle w:val="normaltextrun"/>
          <w:rFonts w:ascii="Arial" w:hAnsi="Arial" w:cs="Arial"/>
          <w:color w:val="FF0000"/>
          <w:sz w:val="18"/>
          <w:szCs w:val="18"/>
          <w:lang w:val="de-CH"/>
        </w:rPr>
        <w:t xml:space="preserve"> </w:t>
      </w:r>
      <w:r w:rsidRPr="00963F73">
        <w:rPr>
          <w:rStyle w:val="normaltextrun"/>
          <w:rFonts w:ascii="Arial" w:hAnsi="Arial" w:cs="Arial"/>
          <w:sz w:val="18"/>
          <w:szCs w:val="18"/>
          <w:lang w:val="de-CH"/>
        </w:rPr>
        <w:t>stellt kein an US-Personen gerichtetes Angebot zum Kauf von Wertpapieren dar.</w:t>
      </w:r>
    </w:p>
    <w:sectPr w:rsidR="007E03F4" w:rsidRPr="00B65F43" w:rsidSect="00CA74AD">
      <w:headerReference w:type="default" r:id="rId15"/>
      <w:foot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A5C0" w14:textId="77777777" w:rsidR="00C90639" w:rsidRDefault="00C90639" w:rsidP="00720199">
      <w:r>
        <w:separator/>
      </w:r>
    </w:p>
  </w:endnote>
  <w:endnote w:type="continuationSeparator" w:id="0">
    <w:p w14:paraId="5C6438B2" w14:textId="77777777" w:rsidR="00C90639" w:rsidRDefault="00C90639" w:rsidP="00720199">
      <w:r>
        <w:continuationSeparator/>
      </w:r>
    </w:p>
  </w:endnote>
  <w:endnote w:type="continuationNotice" w:id="1">
    <w:p w14:paraId="2B24D5F6" w14:textId="77777777" w:rsidR="00C90639" w:rsidRDefault="00C90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A739" w14:textId="40D52184" w:rsidR="004D319B" w:rsidRDefault="00CA74AD">
    <w:pPr>
      <w:pStyle w:val="Fuzeile"/>
    </w:pPr>
    <w:r>
      <w:rPr>
        <w:noProof/>
      </w:rPr>
      <w:drawing>
        <wp:anchor distT="0" distB="0" distL="114300" distR="114300" simplePos="0" relativeHeight="251660288" behindDoc="1" locked="0" layoutInCell="1" allowOverlap="1" wp14:anchorId="4B73A024" wp14:editId="355F403D">
          <wp:simplePos x="0" y="0"/>
          <wp:positionH relativeFrom="margin">
            <wp:align>center</wp:align>
          </wp:positionH>
          <wp:positionV relativeFrom="paragraph">
            <wp:posOffset>-414139</wp:posOffset>
          </wp:positionV>
          <wp:extent cx="4890770" cy="803275"/>
          <wp:effectExtent l="0" t="0" r="5080" b="0"/>
          <wp:wrapTight wrapText="bothSides">
            <wp:wrapPolygon edited="0">
              <wp:start x="0" y="10757"/>
              <wp:lineTo x="0" y="21002"/>
              <wp:lineTo x="21538" y="21002"/>
              <wp:lineTo x="21538" y="14855"/>
              <wp:lineTo x="5132" y="10757"/>
              <wp:lineTo x="0" y="10757"/>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890770" cy="803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23E6" w14:textId="77777777" w:rsidR="00C90639" w:rsidRDefault="00C90639" w:rsidP="00720199">
      <w:r>
        <w:separator/>
      </w:r>
    </w:p>
  </w:footnote>
  <w:footnote w:type="continuationSeparator" w:id="0">
    <w:p w14:paraId="5245F760" w14:textId="77777777" w:rsidR="00C90639" w:rsidRDefault="00C90639" w:rsidP="00720199">
      <w:r>
        <w:continuationSeparator/>
      </w:r>
    </w:p>
  </w:footnote>
  <w:footnote w:type="continuationNotice" w:id="1">
    <w:p w14:paraId="09C5E791" w14:textId="77777777" w:rsidR="00C90639" w:rsidRDefault="00C90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4330" w14:textId="0C1CF405" w:rsidR="00E52B59" w:rsidRDefault="004C2467" w:rsidP="00E52B59">
    <w:pPr>
      <w:pStyle w:val="Kopfzeile"/>
      <w:jc w:val="right"/>
      <w:rPr>
        <w:rFonts w:ascii="Helvetica" w:hAnsi="Helvetica"/>
        <w:sz w:val="28"/>
        <w:szCs w:val="28"/>
      </w:rPr>
    </w:pPr>
    <w:r>
      <w:rPr>
        <w:noProof/>
      </w:rPr>
      <w:drawing>
        <wp:anchor distT="0" distB="0" distL="114300" distR="114300" simplePos="0" relativeHeight="251658240" behindDoc="1" locked="0" layoutInCell="1" allowOverlap="1" wp14:anchorId="428462D4" wp14:editId="10B86F4C">
          <wp:simplePos x="0" y="0"/>
          <wp:positionH relativeFrom="column">
            <wp:posOffset>-125095</wp:posOffset>
          </wp:positionH>
          <wp:positionV relativeFrom="paragraph">
            <wp:posOffset>-81280</wp:posOffset>
          </wp:positionV>
          <wp:extent cx="1460500" cy="1460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0E4FD" w14:textId="7A5373BC" w:rsidR="00E52B59" w:rsidRDefault="00E52B59" w:rsidP="00E52B59">
    <w:pPr>
      <w:pStyle w:val="Kopfzeile"/>
      <w:jc w:val="right"/>
      <w:rPr>
        <w:rFonts w:ascii="Helvetica" w:hAnsi="Helvetica"/>
        <w:sz w:val="28"/>
        <w:szCs w:val="28"/>
      </w:rPr>
    </w:pPr>
  </w:p>
  <w:p w14:paraId="57048F33" w14:textId="33CC3148" w:rsidR="00720199" w:rsidRPr="00CE5C46" w:rsidRDefault="00E52B59" w:rsidP="00E52B59">
    <w:pPr>
      <w:pStyle w:val="Kopfzeile"/>
      <w:jc w:val="right"/>
      <w:rPr>
        <w:rFonts w:asciiTheme="majorHAnsi" w:hAnsiTheme="majorHAnsi" w:cstheme="majorHAnsi"/>
        <w:noProof/>
        <w:sz w:val="36"/>
        <w:szCs w:val="36"/>
      </w:rPr>
    </w:pPr>
    <w:r w:rsidRPr="00CE5C46">
      <w:rPr>
        <w:rFonts w:asciiTheme="majorHAnsi" w:hAnsiTheme="majorHAnsi" w:cstheme="majorHAnsi"/>
        <w:sz w:val="36"/>
        <w:szCs w:val="36"/>
      </w:rPr>
      <w:t>PRESSEMITTEILUNG</w:t>
    </w:r>
    <w:r w:rsidRPr="00CE5C46">
      <w:rPr>
        <w:rFonts w:asciiTheme="majorHAnsi" w:hAnsiTheme="majorHAnsi" w:cstheme="majorHAnsi"/>
        <w:noProof/>
        <w:sz w:val="36"/>
        <w:szCs w:val="36"/>
      </w:rPr>
      <w:t xml:space="preserve"> </w:t>
    </w:r>
  </w:p>
  <w:p w14:paraId="24E359A1" w14:textId="77777777" w:rsidR="00CE5C46" w:rsidRDefault="00CE5C46" w:rsidP="00E52B59">
    <w:pPr>
      <w:pStyle w:val="Kopfzeile"/>
      <w:jc w:val="right"/>
      <w:rPr>
        <w:noProof/>
      </w:rPr>
    </w:pPr>
  </w:p>
  <w:p w14:paraId="04ABD5F3" w14:textId="1B8B8DD2" w:rsidR="00CE5C46" w:rsidRPr="00CE5C46" w:rsidRDefault="00CE5C46" w:rsidP="00CE5C46">
    <w:pPr>
      <w:jc w:val="right"/>
      <w:rPr>
        <w:rFonts w:asciiTheme="majorHAnsi" w:hAnsiTheme="majorHAnsi" w:cstheme="majorHAnsi"/>
        <w:sz w:val="14"/>
        <w:szCs w:val="14"/>
      </w:rPr>
    </w:pPr>
    <w:r w:rsidRPr="00CE5C46">
      <w:rPr>
        <w:rFonts w:asciiTheme="majorHAnsi" w:hAnsiTheme="majorHAnsi" w:cstheme="majorHAnsi"/>
        <w:sz w:val="14"/>
        <w:szCs w:val="14"/>
      </w:rPr>
      <w:t>Zur Veröffentlichung freigegeben</w:t>
    </w:r>
    <w:r>
      <w:rPr>
        <w:rFonts w:asciiTheme="majorHAnsi" w:hAnsiTheme="majorHAnsi" w:cstheme="majorHAnsi"/>
        <w:sz w:val="14"/>
        <w:szCs w:val="14"/>
      </w:rPr>
      <w:br/>
    </w:r>
    <w:r w:rsidRPr="00CE5C46">
      <w:rPr>
        <w:rFonts w:asciiTheme="majorHAnsi" w:hAnsiTheme="majorHAnsi" w:cstheme="majorHAnsi"/>
        <w:sz w:val="14"/>
        <w:szCs w:val="14"/>
      </w:rPr>
      <w:t>Pressefotos anbei: Bildnachweis in der Bildbeschreibung</w:t>
    </w:r>
  </w:p>
  <w:p w14:paraId="6171BADB" w14:textId="77777777" w:rsidR="00CE5C46" w:rsidRDefault="00CE5C46" w:rsidP="00E52B5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1FD8"/>
    <w:multiLevelType w:val="hybridMultilevel"/>
    <w:tmpl w:val="72C8CBD0"/>
    <w:lvl w:ilvl="0" w:tplc="F5F20852">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 w15:restartNumberingAfterBreak="0">
    <w:nsid w:val="0DF3525C"/>
    <w:multiLevelType w:val="hybridMultilevel"/>
    <w:tmpl w:val="B1EA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91053"/>
    <w:multiLevelType w:val="hybridMultilevel"/>
    <w:tmpl w:val="CB0E61B4"/>
    <w:lvl w:ilvl="0" w:tplc="7136B226">
      <w:numFmt w:val="bullet"/>
      <w:lvlText w:val="-"/>
      <w:lvlJc w:val="left"/>
      <w:pPr>
        <w:ind w:left="1080" w:hanging="360"/>
      </w:pPr>
      <w:rPr>
        <w:rFonts w:ascii="Helvetica" w:eastAsia="Arial Unicode MS" w:hAnsi="Helvetica" w:cs="Helvetica"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2437120C"/>
    <w:multiLevelType w:val="hybridMultilevel"/>
    <w:tmpl w:val="DE142B8A"/>
    <w:lvl w:ilvl="0" w:tplc="A27E4FF4">
      <w:numFmt w:val="bullet"/>
      <w:lvlText w:val="-"/>
      <w:lvlJc w:val="left"/>
      <w:pPr>
        <w:ind w:left="720" w:hanging="360"/>
      </w:pPr>
      <w:rPr>
        <w:rFonts w:ascii="Helvetica" w:eastAsia="Arial Unicode MS"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5A0762"/>
    <w:multiLevelType w:val="hybridMultilevel"/>
    <w:tmpl w:val="59D6CEDC"/>
    <w:lvl w:ilvl="0" w:tplc="2C7E40E0">
      <w:start w:val="1"/>
      <w:numFmt w:val="bullet"/>
      <w:lvlText w:val="-"/>
      <w:lvlJc w:val="left"/>
      <w:pPr>
        <w:ind w:left="420" w:hanging="360"/>
      </w:pPr>
      <w:rPr>
        <w:rFonts w:ascii="Helvetica" w:eastAsia="Times New Roman" w:hAnsi="Helvetica" w:cs="Helvetic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48F2242"/>
    <w:multiLevelType w:val="hybridMultilevel"/>
    <w:tmpl w:val="24A2B800"/>
    <w:lvl w:ilvl="0" w:tplc="F5F20852">
      <w:start w:val="1"/>
      <w:numFmt w:val="decimal"/>
      <w:lvlText w:val="(%1)"/>
      <w:lvlJc w:val="left"/>
      <w:pPr>
        <w:ind w:left="1004" w:hanging="360"/>
      </w:pPr>
      <w:rPr>
        <w:rFonts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6" w15:restartNumberingAfterBreak="0">
    <w:nsid w:val="38DB58BA"/>
    <w:multiLevelType w:val="hybridMultilevel"/>
    <w:tmpl w:val="668A3B5E"/>
    <w:lvl w:ilvl="0" w:tplc="04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B736E7A"/>
    <w:multiLevelType w:val="hybridMultilevel"/>
    <w:tmpl w:val="28E677F8"/>
    <w:lvl w:ilvl="0" w:tplc="B2086DB4">
      <w:start w:val="2022"/>
      <w:numFmt w:val="bullet"/>
      <w:lvlText w:val="-"/>
      <w:lvlJc w:val="left"/>
      <w:pPr>
        <w:ind w:left="420" w:hanging="360"/>
      </w:pPr>
      <w:rPr>
        <w:rFonts w:ascii="Helvetica" w:eastAsia="Times New Roman" w:hAnsi="Helvetica" w:cs="Helvetica"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8" w15:restartNumberingAfterBreak="0">
    <w:nsid w:val="499C1BCE"/>
    <w:multiLevelType w:val="hybridMultilevel"/>
    <w:tmpl w:val="A706194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648B6C75"/>
    <w:multiLevelType w:val="hybridMultilevel"/>
    <w:tmpl w:val="36A6E07E"/>
    <w:lvl w:ilvl="0" w:tplc="8E46AB7A">
      <w:numFmt w:val="bullet"/>
      <w:lvlText w:val="•"/>
      <w:lvlJc w:val="left"/>
      <w:pPr>
        <w:ind w:left="720" w:hanging="360"/>
      </w:pPr>
      <w:rPr>
        <w:rFonts w:hint="default"/>
        <w:lang w:val="en-US" w:eastAsia="en-US" w:bidi="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E7522D"/>
    <w:multiLevelType w:val="hybridMultilevel"/>
    <w:tmpl w:val="A7061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86411720">
    <w:abstractNumId w:val="10"/>
  </w:num>
  <w:num w:numId="2" w16cid:durableId="1990553937">
    <w:abstractNumId w:val="8"/>
  </w:num>
  <w:num w:numId="3" w16cid:durableId="1555695491">
    <w:abstractNumId w:val="9"/>
  </w:num>
  <w:num w:numId="4" w16cid:durableId="1532761653">
    <w:abstractNumId w:val="5"/>
  </w:num>
  <w:num w:numId="5" w16cid:durableId="1454905178">
    <w:abstractNumId w:val="0"/>
  </w:num>
  <w:num w:numId="6" w16cid:durableId="540938170">
    <w:abstractNumId w:val="6"/>
  </w:num>
  <w:num w:numId="7" w16cid:durableId="1260723999">
    <w:abstractNumId w:val="1"/>
  </w:num>
  <w:num w:numId="8" w16cid:durableId="1350718690">
    <w:abstractNumId w:val="4"/>
  </w:num>
  <w:num w:numId="9" w16cid:durableId="678895423">
    <w:abstractNumId w:val="7"/>
  </w:num>
  <w:num w:numId="10" w16cid:durableId="716900150">
    <w:abstractNumId w:val="3"/>
  </w:num>
  <w:num w:numId="11" w16cid:durableId="1986356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99"/>
    <w:rsid w:val="00002234"/>
    <w:rsid w:val="00007142"/>
    <w:rsid w:val="0000723F"/>
    <w:rsid w:val="0000789E"/>
    <w:rsid w:val="0001313C"/>
    <w:rsid w:val="00013455"/>
    <w:rsid w:val="000137F5"/>
    <w:rsid w:val="00015ECE"/>
    <w:rsid w:val="000177BB"/>
    <w:rsid w:val="00017879"/>
    <w:rsid w:val="0001794F"/>
    <w:rsid w:val="0002028F"/>
    <w:rsid w:val="00022154"/>
    <w:rsid w:val="00024608"/>
    <w:rsid w:val="000254F5"/>
    <w:rsid w:val="00025DDE"/>
    <w:rsid w:val="00030E68"/>
    <w:rsid w:val="00033573"/>
    <w:rsid w:val="000338A7"/>
    <w:rsid w:val="0003390B"/>
    <w:rsid w:val="000352E7"/>
    <w:rsid w:val="0004005E"/>
    <w:rsid w:val="00041862"/>
    <w:rsid w:val="00043018"/>
    <w:rsid w:val="000438D4"/>
    <w:rsid w:val="00043922"/>
    <w:rsid w:val="000466CA"/>
    <w:rsid w:val="00050442"/>
    <w:rsid w:val="000516D7"/>
    <w:rsid w:val="000527BC"/>
    <w:rsid w:val="000545A8"/>
    <w:rsid w:val="0005567A"/>
    <w:rsid w:val="00055CFB"/>
    <w:rsid w:val="00056A26"/>
    <w:rsid w:val="00061092"/>
    <w:rsid w:val="00062938"/>
    <w:rsid w:val="0006537A"/>
    <w:rsid w:val="00065FF2"/>
    <w:rsid w:val="00067C6F"/>
    <w:rsid w:val="000701AF"/>
    <w:rsid w:val="0007110C"/>
    <w:rsid w:val="00071F9D"/>
    <w:rsid w:val="0007471E"/>
    <w:rsid w:val="00075BA0"/>
    <w:rsid w:val="00075D09"/>
    <w:rsid w:val="00076950"/>
    <w:rsid w:val="0007795C"/>
    <w:rsid w:val="0007797F"/>
    <w:rsid w:val="00077D44"/>
    <w:rsid w:val="000800F7"/>
    <w:rsid w:val="000825FA"/>
    <w:rsid w:val="000839CE"/>
    <w:rsid w:val="0008547C"/>
    <w:rsid w:val="000910CC"/>
    <w:rsid w:val="00092DAA"/>
    <w:rsid w:val="00092E1A"/>
    <w:rsid w:val="000938C7"/>
    <w:rsid w:val="000955FB"/>
    <w:rsid w:val="000965CB"/>
    <w:rsid w:val="00096F99"/>
    <w:rsid w:val="00097936"/>
    <w:rsid w:val="000A3191"/>
    <w:rsid w:val="000A5F6E"/>
    <w:rsid w:val="000A6F4B"/>
    <w:rsid w:val="000A7AB4"/>
    <w:rsid w:val="000B2E8B"/>
    <w:rsid w:val="000B47AC"/>
    <w:rsid w:val="000B793D"/>
    <w:rsid w:val="000C0129"/>
    <w:rsid w:val="000C6192"/>
    <w:rsid w:val="000C6448"/>
    <w:rsid w:val="000C7788"/>
    <w:rsid w:val="000C7926"/>
    <w:rsid w:val="000D02DC"/>
    <w:rsid w:val="000D05CD"/>
    <w:rsid w:val="000D1CA4"/>
    <w:rsid w:val="000D30D7"/>
    <w:rsid w:val="000D3D53"/>
    <w:rsid w:val="000D5F0D"/>
    <w:rsid w:val="000E4AF9"/>
    <w:rsid w:val="000E5105"/>
    <w:rsid w:val="000E5D74"/>
    <w:rsid w:val="000E7470"/>
    <w:rsid w:val="000E7B66"/>
    <w:rsid w:val="000E7F14"/>
    <w:rsid w:val="000F0911"/>
    <w:rsid w:val="000F1CF2"/>
    <w:rsid w:val="000F236A"/>
    <w:rsid w:val="000F3359"/>
    <w:rsid w:val="000F3A03"/>
    <w:rsid w:val="000F4171"/>
    <w:rsid w:val="000F4563"/>
    <w:rsid w:val="000F61BD"/>
    <w:rsid w:val="000F7C67"/>
    <w:rsid w:val="0010461D"/>
    <w:rsid w:val="00105854"/>
    <w:rsid w:val="00106F67"/>
    <w:rsid w:val="0011156F"/>
    <w:rsid w:val="00114946"/>
    <w:rsid w:val="00115B58"/>
    <w:rsid w:val="00120F1D"/>
    <w:rsid w:val="00123C15"/>
    <w:rsid w:val="00125A5E"/>
    <w:rsid w:val="001305E5"/>
    <w:rsid w:val="0013212B"/>
    <w:rsid w:val="00132E2D"/>
    <w:rsid w:val="0013480F"/>
    <w:rsid w:val="00134CC9"/>
    <w:rsid w:val="00136EE5"/>
    <w:rsid w:val="001370C8"/>
    <w:rsid w:val="00137C07"/>
    <w:rsid w:val="00140A84"/>
    <w:rsid w:val="00140B2E"/>
    <w:rsid w:val="001418B0"/>
    <w:rsid w:val="00142C6A"/>
    <w:rsid w:val="001444DE"/>
    <w:rsid w:val="0014607C"/>
    <w:rsid w:val="0014616A"/>
    <w:rsid w:val="001472DA"/>
    <w:rsid w:val="001509BC"/>
    <w:rsid w:val="00152908"/>
    <w:rsid w:val="001534D4"/>
    <w:rsid w:val="00153A05"/>
    <w:rsid w:val="00156B9C"/>
    <w:rsid w:val="00157565"/>
    <w:rsid w:val="0016094D"/>
    <w:rsid w:val="00160F40"/>
    <w:rsid w:val="0016122C"/>
    <w:rsid w:val="001617B7"/>
    <w:rsid w:val="001621A8"/>
    <w:rsid w:val="00162366"/>
    <w:rsid w:val="0016286B"/>
    <w:rsid w:val="00164DDB"/>
    <w:rsid w:val="00165057"/>
    <w:rsid w:val="00167319"/>
    <w:rsid w:val="00170F6C"/>
    <w:rsid w:val="00171EBC"/>
    <w:rsid w:val="0017605F"/>
    <w:rsid w:val="00176C29"/>
    <w:rsid w:val="00176F72"/>
    <w:rsid w:val="001775CC"/>
    <w:rsid w:val="00177F0F"/>
    <w:rsid w:val="0018122F"/>
    <w:rsid w:val="0018616B"/>
    <w:rsid w:val="001957AF"/>
    <w:rsid w:val="00195AB4"/>
    <w:rsid w:val="00195E0C"/>
    <w:rsid w:val="00197F50"/>
    <w:rsid w:val="001A0321"/>
    <w:rsid w:val="001A26CA"/>
    <w:rsid w:val="001A3ED0"/>
    <w:rsid w:val="001A7EF9"/>
    <w:rsid w:val="001B019D"/>
    <w:rsid w:val="001B0A5C"/>
    <w:rsid w:val="001B1C92"/>
    <w:rsid w:val="001B30FB"/>
    <w:rsid w:val="001B37EE"/>
    <w:rsid w:val="001B4631"/>
    <w:rsid w:val="001B540B"/>
    <w:rsid w:val="001B6B90"/>
    <w:rsid w:val="001B6C0A"/>
    <w:rsid w:val="001B7304"/>
    <w:rsid w:val="001C02D5"/>
    <w:rsid w:val="001C1F1C"/>
    <w:rsid w:val="001C23C2"/>
    <w:rsid w:val="001C33D1"/>
    <w:rsid w:val="001C60DF"/>
    <w:rsid w:val="001C67C7"/>
    <w:rsid w:val="001D0ECB"/>
    <w:rsid w:val="001D1563"/>
    <w:rsid w:val="001D15AE"/>
    <w:rsid w:val="001D15B3"/>
    <w:rsid w:val="001D1979"/>
    <w:rsid w:val="001D1A67"/>
    <w:rsid w:val="001D1F7E"/>
    <w:rsid w:val="001D441E"/>
    <w:rsid w:val="001D54B2"/>
    <w:rsid w:val="001D7610"/>
    <w:rsid w:val="001E0D5D"/>
    <w:rsid w:val="001E420E"/>
    <w:rsid w:val="001E5889"/>
    <w:rsid w:val="001E5F92"/>
    <w:rsid w:val="001E7288"/>
    <w:rsid w:val="001F0CE6"/>
    <w:rsid w:val="001F111F"/>
    <w:rsid w:val="001F3072"/>
    <w:rsid w:val="001F3168"/>
    <w:rsid w:val="001F6B65"/>
    <w:rsid w:val="001F7155"/>
    <w:rsid w:val="00202CB9"/>
    <w:rsid w:val="00203A81"/>
    <w:rsid w:val="00205DED"/>
    <w:rsid w:val="00206AE7"/>
    <w:rsid w:val="00210EAE"/>
    <w:rsid w:val="00211D25"/>
    <w:rsid w:val="002121BA"/>
    <w:rsid w:val="00213553"/>
    <w:rsid w:val="00214801"/>
    <w:rsid w:val="002148C2"/>
    <w:rsid w:val="00215C5B"/>
    <w:rsid w:val="00217405"/>
    <w:rsid w:val="002178C2"/>
    <w:rsid w:val="00220E72"/>
    <w:rsid w:val="00220F1A"/>
    <w:rsid w:val="00224909"/>
    <w:rsid w:val="00226372"/>
    <w:rsid w:val="00234A83"/>
    <w:rsid w:val="0023617A"/>
    <w:rsid w:val="002378C5"/>
    <w:rsid w:val="002418A2"/>
    <w:rsid w:val="00243694"/>
    <w:rsid w:val="00244469"/>
    <w:rsid w:val="00244790"/>
    <w:rsid w:val="00247330"/>
    <w:rsid w:val="00247B88"/>
    <w:rsid w:val="00252AC5"/>
    <w:rsid w:val="00253BC2"/>
    <w:rsid w:val="00254076"/>
    <w:rsid w:val="002548C9"/>
    <w:rsid w:val="002551B3"/>
    <w:rsid w:val="002552A7"/>
    <w:rsid w:val="00257E3F"/>
    <w:rsid w:val="00260602"/>
    <w:rsid w:val="002626C5"/>
    <w:rsid w:val="0026479E"/>
    <w:rsid w:val="00267C4A"/>
    <w:rsid w:val="002745D6"/>
    <w:rsid w:val="00276E75"/>
    <w:rsid w:val="00280F0C"/>
    <w:rsid w:val="00282D44"/>
    <w:rsid w:val="00287CFA"/>
    <w:rsid w:val="002919DA"/>
    <w:rsid w:val="0029251F"/>
    <w:rsid w:val="002936F0"/>
    <w:rsid w:val="00295241"/>
    <w:rsid w:val="002966F3"/>
    <w:rsid w:val="00296AA4"/>
    <w:rsid w:val="002A0A17"/>
    <w:rsid w:val="002A0E40"/>
    <w:rsid w:val="002A1F4C"/>
    <w:rsid w:val="002A346E"/>
    <w:rsid w:val="002A4C5C"/>
    <w:rsid w:val="002A5940"/>
    <w:rsid w:val="002B0BEC"/>
    <w:rsid w:val="002B0DF9"/>
    <w:rsid w:val="002B1272"/>
    <w:rsid w:val="002B1EEA"/>
    <w:rsid w:val="002B447C"/>
    <w:rsid w:val="002B4728"/>
    <w:rsid w:val="002B735A"/>
    <w:rsid w:val="002B73D8"/>
    <w:rsid w:val="002C1103"/>
    <w:rsid w:val="002C1DE4"/>
    <w:rsid w:val="002C1EDC"/>
    <w:rsid w:val="002C2349"/>
    <w:rsid w:val="002C25FA"/>
    <w:rsid w:val="002C32A1"/>
    <w:rsid w:val="002C374C"/>
    <w:rsid w:val="002C37D1"/>
    <w:rsid w:val="002C3B84"/>
    <w:rsid w:val="002D36FB"/>
    <w:rsid w:val="002D3D71"/>
    <w:rsid w:val="002D748A"/>
    <w:rsid w:val="002D78CB"/>
    <w:rsid w:val="002E0DAE"/>
    <w:rsid w:val="002E3F61"/>
    <w:rsid w:val="002E43AE"/>
    <w:rsid w:val="002E5FCA"/>
    <w:rsid w:val="002E6530"/>
    <w:rsid w:val="002F1035"/>
    <w:rsid w:val="002F38C7"/>
    <w:rsid w:val="002F4D90"/>
    <w:rsid w:val="002F5D92"/>
    <w:rsid w:val="002F6FC5"/>
    <w:rsid w:val="00301663"/>
    <w:rsid w:val="003042DE"/>
    <w:rsid w:val="0030467B"/>
    <w:rsid w:val="00305CBA"/>
    <w:rsid w:val="00305FC4"/>
    <w:rsid w:val="00306704"/>
    <w:rsid w:val="00306C6F"/>
    <w:rsid w:val="00310824"/>
    <w:rsid w:val="00310F9C"/>
    <w:rsid w:val="0031284F"/>
    <w:rsid w:val="00313C6D"/>
    <w:rsid w:val="0031400D"/>
    <w:rsid w:val="003141A7"/>
    <w:rsid w:val="00321379"/>
    <w:rsid w:val="003218D3"/>
    <w:rsid w:val="003231E7"/>
    <w:rsid w:val="00323491"/>
    <w:rsid w:val="00325DA9"/>
    <w:rsid w:val="0032761F"/>
    <w:rsid w:val="00327AC1"/>
    <w:rsid w:val="003302A5"/>
    <w:rsid w:val="003312D9"/>
    <w:rsid w:val="00331F21"/>
    <w:rsid w:val="003378CE"/>
    <w:rsid w:val="003404C4"/>
    <w:rsid w:val="00341750"/>
    <w:rsid w:val="00343DCB"/>
    <w:rsid w:val="00344514"/>
    <w:rsid w:val="003445DD"/>
    <w:rsid w:val="00344CC5"/>
    <w:rsid w:val="00350BD9"/>
    <w:rsid w:val="00351AD8"/>
    <w:rsid w:val="0035328B"/>
    <w:rsid w:val="003537CE"/>
    <w:rsid w:val="003537DC"/>
    <w:rsid w:val="00354308"/>
    <w:rsid w:val="00354C19"/>
    <w:rsid w:val="00355C9F"/>
    <w:rsid w:val="00356CC5"/>
    <w:rsid w:val="003577F6"/>
    <w:rsid w:val="00361935"/>
    <w:rsid w:val="003629C4"/>
    <w:rsid w:val="003639AF"/>
    <w:rsid w:val="003644DC"/>
    <w:rsid w:val="00365677"/>
    <w:rsid w:val="003716B2"/>
    <w:rsid w:val="0037246E"/>
    <w:rsid w:val="00372602"/>
    <w:rsid w:val="003746E5"/>
    <w:rsid w:val="0037558A"/>
    <w:rsid w:val="00385264"/>
    <w:rsid w:val="003855CC"/>
    <w:rsid w:val="00385635"/>
    <w:rsid w:val="00387CDD"/>
    <w:rsid w:val="00393639"/>
    <w:rsid w:val="00394CF8"/>
    <w:rsid w:val="003953A5"/>
    <w:rsid w:val="003A1229"/>
    <w:rsid w:val="003A1F08"/>
    <w:rsid w:val="003A31B9"/>
    <w:rsid w:val="003A3706"/>
    <w:rsid w:val="003A3FB7"/>
    <w:rsid w:val="003A5105"/>
    <w:rsid w:val="003A5C78"/>
    <w:rsid w:val="003A5F20"/>
    <w:rsid w:val="003A695D"/>
    <w:rsid w:val="003A6B2F"/>
    <w:rsid w:val="003A6ED1"/>
    <w:rsid w:val="003B060A"/>
    <w:rsid w:val="003B2575"/>
    <w:rsid w:val="003B432E"/>
    <w:rsid w:val="003B4ED5"/>
    <w:rsid w:val="003C3DD8"/>
    <w:rsid w:val="003C603A"/>
    <w:rsid w:val="003D16AA"/>
    <w:rsid w:val="003D21DE"/>
    <w:rsid w:val="003D4631"/>
    <w:rsid w:val="003D4827"/>
    <w:rsid w:val="003D64A7"/>
    <w:rsid w:val="003E042E"/>
    <w:rsid w:val="003E161B"/>
    <w:rsid w:val="003E2444"/>
    <w:rsid w:val="003E2CC1"/>
    <w:rsid w:val="003E4A61"/>
    <w:rsid w:val="003E4D23"/>
    <w:rsid w:val="003E6501"/>
    <w:rsid w:val="003F180E"/>
    <w:rsid w:val="003F2404"/>
    <w:rsid w:val="003F4AAC"/>
    <w:rsid w:val="0040053A"/>
    <w:rsid w:val="00401B33"/>
    <w:rsid w:val="0040550D"/>
    <w:rsid w:val="004067E2"/>
    <w:rsid w:val="004113D6"/>
    <w:rsid w:val="00412F53"/>
    <w:rsid w:val="0041353E"/>
    <w:rsid w:val="00413746"/>
    <w:rsid w:val="00415383"/>
    <w:rsid w:val="0041664D"/>
    <w:rsid w:val="004178E6"/>
    <w:rsid w:val="00420AB0"/>
    <w:rsid w:val="00421A8C"/>
    <w:rsid w:val="00423A1C"/>
    <w:rsid w:val="004243EC"/>
    <w:rsid w:val="004256EC"/>
    <w:rsid w:val="00425BC2"/>
    <w:rsid w:val="004273CB"/>
    <w:rsid w:val="0043160B"/>
    <w:rsid w:val="00432F98"/>
    <w:rsid w:val="00433EA4"/>
    <w:rsid w:val="00433F0C"/>
    <w:rsid w:val="0043644C"/>
    <w:rsid w:val="0043748C"/>
    <w:rsid w:val="00444C98"/>
    <w:rsid w:val="00445E4F"/>
    <w:rsid w:val="00446B55"/>
    <w:rsid w:val="00446E97"/>
    <w:rsid w:val="00450169"/>
    <w:rsid w:val="004510D8"/>
    <w:rsid w:val="004525DD"/>
    <w:rsid w:val="00453578"/>
    <w:rsid w:val="00453770"/>
    <w:rsid w:val="00453A19"/>
    <w:rsid w:val="00454612"/>
    <w:rsid w:val="004548E6"/>
    <w:rsid w:val="00455FDA"/>
    <w:rsid w:val="004562C5"/>
    <w:rsid w:val="00456AE5"/>
    <w:rsid w:val="004574D3"/>
    <w:rsid w:val="0045762C"/>
    <w:rsid w:val="00464272"/>
    <w:rsid w:val="00465760"/>
    <w:rsid w:val="004663F7"/>
    <w:rsid w:val="00466CC2"/>
    <w:rsid w:val="0046740A"/>
    <w:rsid w:val="00470994"/>
    <w:rsid w:val="00470C1F"/>
    <w:rsid w:val="00472611"/>
    <w:rsid w:val="00473370"/>
    <w:rsid w:val="004737AF"/>
    <w:rsid w:val="004746DB"/>
    <w:rsid w:val="00474D5A"/>
    <w:rsid w:val="004750FF"/>
    <w:rsid w:val="004768A7"/>
    <w:rsid w:val="00477AF5"/>
    <w:rsid w:val="00480525"/>
    <w:rsid w:val="0048122B"/>
    <w:rsid w:val="00483A68"/>
    <w:rsid w:val="00485C5D"/>
    <w:rsid w:val="0049012D"/>
    <w:rsid w:val="00492549"/>
    <w:rsid w:val="004971B6"/>
    <w:rsid w:val="0049737D"/>
    <w:rsid w:val="004A130A"/>
    <w:rsid w:val="004A318C"/>
    <w:rsid w:val="004A3CBF"/>
    <w:rsid w:val="004A7651"/>
    <w:rsid w:val="004A7D87"/>
    <w:rsid w:val="004B07CE"/>
    <w:rsid w:val="004B4EBD"/>
    <w:rsid w:val="004B5E4A"/>
    <w:rsid w:val="004B6933"/>
    <w:rsid w:val="004B6DC6"/>
    <w:rsid w:val="004B7011"/>
    <w:rsid w:val="004B7603"/>
    <w:rsid w:val="004C0633"/>
    <w:rsid w:val="004C2467"/>
    <w:rsid w:val="004C31BB"/>
    <w:rsid w:val="004C3CFD"/>
    <w:rsid w:val="004C41C6"/>
    <w:rsid w:val="004C61F1"/>
    <w:rsid w:val="004C6FCE"/>
    <w:rsid w:val="004C78EF"/>
    <w:rsid w:val="004D0C8D"/>
    <w:rsid w:val="004D18F2"/>
    <w:rsid w:val="004D319B"/>
    <w:rsid w:val="004D349D"/>
    <w:rsid w:val="004D513D"/>
    <w:rsid w:val="004E3907"/>
    <w:rsid w:val="004E4270"/>
    <w:rsid w:val="004E55FF"/>
    <w:rsid w:val="004E607D"/>
    <w:rsid w:val="004E6D33"/>
    <w:rsid w:val="004F53D0"/>
    <w:rsid w:val="004F5C3B"/>
    <w:rsid w:val="004F5D07"/>
    <w:rsid w:val="004F7F16"/>
    <w:rsid w:val="005007A9"/>
    <w:rsid w:val="00500811"/>
    <w:rsid w:val="005027F2"/>
    <w:rsid w:val="005047EE"/>
    <w:rsid w:val="005050C6"/>
    <w:rsid w:val="00505F2D"/>
    <w:rsid w:val="00506DF1"/>
    <w:rsid w:val="005131A7"/>
    <w:rsid w:val="005158C4"/>
    <w:rsid w:val="005165D6"/>
    <w:rsid w:val="00516649"/>
    <w:rsid w:val="0052300E"/>
    <w:rsid w:val="00523E2D"/>
    <w:rsid w:val="005243BF"/>
    <w:rsid w:val="00527EF2"/>
    <w:rsid w:val="0053111D"/>
    <w:rsid w:val="00531B1E"/>
    <w:rsid w:val="00532BF4"/>
    <w:rsid w:val="005334DA"/>
    <w:rsid w:val="00534A68"/>
    <w:rsid w:val="0053558E"/>
    <w:rsid w:val="00536186"/>
    <w:rsid w:val="00536C45"/>
    <w:rsid w:val="0054163C"/>
    <w:rsid w:val="005426B8"/>
    <w:rsid w:val="0054292F"/>
    <w:rsid w:val="00545BD0"/>
    <w:rsid w:val="0055103A"/>
    <w:rsid w:val="00551263"/>
    <w:rsid w:val="005539E0"/>
    <w:rsid w:val="00554981"/>
    <w:rsid w:val="00554CFD"/>
    <w:rsid w:val="00556979"/>
    <w:rsid w:val="00556BF6"/>
    <w:rsid w:val="00557780"/>
    <w:rsid w:val="0056474A"/>
    <w:rsid w:val="0056545B"/>
    <w:rsid w:val="0056571D"/>
    <w:rsid w:val="005703B9"/>
    <w:rsid w:val="00570756"/>
    <w:rsid w:val="005733E7"/>
    <w:rsid w:val="00573686"/>
    <w:rsid w:val="00573A37"/>
    <w:rsid w:val="00573E7F"/>
    <w:rsid w:val="00574871"/>
    <w:rsid w:val="005764DB"/>
    <w:rsid w:val="005770AB"/>
    <w:rsid w:val="00580B04"/>
    <w:rsid w:val="005816D2"/>
    <w:rsid w:val="00581958"/>
    <w:rsid w:val="0058609C"/>
    <w:rsid w:val="0059747C"/>
    <w:rsid w:val="0059775C"/>
    <w:rsid w:val="005A2AEA"/>
    <w:rsid w:val="005A2F14"/>
    <w:rsid w:val="005A6EA0"/>
    <w:rsid w:val="005A7265"/>
    <w:rsid w:val="005A7771"/>
    <w:rsid w:val="005B101E"/>
    <w:rsid w:val="005B3139"/>
    <w:rsid w:val="005B3849"/>
    <w:rsid w:val="005B3A22"/>
    <w:rsid w:val="005B3E23"/>
    <w:rsid w:val="005B42D1"/>
    <w:rsid w:val="005B6FF3"/>
    <w:rsid w:val="005C08E8"/>
    <w:rsid w:val="005C12D4"/>
    <w:rsid w:val="005C15C7"/>
    <w:rsid w:val="005C382A"/>
    <w:rsid w:val="005C3E27"/>
    <w:rsid w:val="005C607F"/>
    <w:rsid w:val="005C7AC4"/>
    <w:rsid w:val="005D4EB0"/>
    <w:rsid w:val="005D5A49"/>
    <w:rsid w:val="005D7F67"/>
    <w:rsid w:val="005E02F9"/>
    <w:rsid w:val="005E0927"/>
    <w:rsid w:val="005E1171"/>
    <w:rsid w:val="005E3976"/>
    <w:rsid w:val="005E55C2"/>
    <w:rsid w:val="005E5A81"/>
    <w:rsid w:val="005E6EA3"/>
    <w:rsid w:val="005E7555"/>
    <w:rsid w:val="005F055F"/>
    <w:rsid w:val="005F0F61"/>
    <w:rsid w:val="005F1A87"/>
    <w:rsid w:val="005F1EFC"/>
    <w:rsid w:val="005F4280"/>
    <w:rsid w:val="005F4843"/>
    <w:rsid w:val="005F64FC"/>
    <w:rsid w:val="005F71E2"/>
    <w:rsid w:val="00600F0D"/>
    <w:rsid w:val="00601EE1"/>
    <w:rsid w:val="006034CD"/>
    <w:rsid w:val="0060377F"/>
    <w:rsid w:val="00606A11"/>
    <w:rsid w:val="0060737F"/>
    <w:rsid w:val="00607C79"/>
    <w:rsid w:val="00607D85"/>
    <w:rsid w:val="00610E8D"/>
    <w:rsid w:val="00615AAD"/>
    <w:rsid w:val="00617739"/>
    <w:rsid w:val="006179CE"/>
    <w:rsid w:val="00620458"/>
    <w:rsid w:val="00620552"/>
    <w:rsid w:val="00620F14"/>
    <w:rsid w:val="00621D7A"/>
    <w:rsid w:val="0062241E"/>
    <w:rsid w:val="00624C18"/>
    <w:rsid w:val="00626A3C"/>
    <w:rsid w:val="00626A94"/>
    <w:rsid w:val="006316B0"/>
    <w:rsid w:val="00631F1E"/>
    <w:rsid w:val="006351C8"/>
    <w:rsid w:val="0064218C"/>
    <w:rsid w:val="00642460"/>
    <w:rsid w:val="00642E35"/>
    <w:rsid w:val="00643FE5"/>
    <w:rsid w:val="00644427"/>
    <w:rsid w:val="00646CA0"/>
    <w:rsid w:val="006504BE"/>
    <w:rsid w:val="00652263"/>
    <w:rsid w:val="00652F6D"/>
    <w:rsid w:val="00655591"/>
    <w:rsid w:val="00655ADE"/>
    <w:rsid w:val="00655C68"/>
    <w:rsid w:val="0065616D"/>
    <w:rsid w:val="00660074"/>
    <w:rsid w:val="00666053"/>
    <w:rsid w:val="006666EA"/>
    <w:rsid w:val="00670765"/>
    <w:rsid w:val="006730FB"/>
    <w:rsid w:val="00673CD2"/>
    <w:rsid w:val="00677A70"/>
    <w:rsid w:val="006803EC"/>
    <w:rsid w:val="00680DBB"/>
    <w:rsid w:val="00681875"/>
    <w:rsid w:val="00685D0A"/>
    <w:rsid w:val="006905D1"/>
    <w:rsid w:val="006907F3"/>
    <w:rsid w:val="00690E90"/>
    <w:rsid w:val="0069158F"/>
    <w:rsid w:val="00691C08"/>
    <w:rsid w:val="00691E1A"/>
    <w:rsid w:val="006923DF"/>
    <w:rsid w:val="006927B6"/>
    <w:rsid w:val="00692B5E"/>
    <w:rsid w:val="006931A7"/>
    <w:rsid w:val="00693334"/>
    <w:rsid w:val="00693E14"/>
    <w:rsid w:val="006948F6"/>
    <w:rsid w:val="00695939"/>
    <w:rsid w:val="0069645C"/>
    <w:rsid w:val="00696B4A"/>
    <w:rsid w:val="00697D59"/>
    <w:rsid w:val="006A0772"/>
    <w:rsid w:val="006A1DDB"/>
    <w:rsid w:val="006A201E"/>
    <w:rsid w:val="006A3989"/>
    <w:rsid w:val="006A4B33"/>
    <w:rsid w:val="006A530E"/>
    <w:rsid w:val="006A6BBB"/>
    <w:rsid w:val="006B06F7"/>
    <w:rsid w:val="006B1CCD"/>
    <w:rsid w:val="006B385B"/>
    <w:rsid w:val="006B4178"/>
    <w:rsid w:val="006B7579"/>
    <w:rsid w:val="006C1C61"/>
    <w:rsid w:val="006C3AD9"/>
    <w:rsid w:val="006C6504"/>
    <w:rsid w:val="006C6918"/>
    <w:rsid w:val="006C75B7"/>
    <w:rsid w:val="006C76A6"/>
    <w:rsid w:val="006D0FE3"/>
    <w:rsid w:val="006D5C72"/>
    <w:rsid w:val="006D600F"/>
    <w:rsid w:val="006E00C7"/>
    <w:rsid w:val="006E0B17"/>
    <w:rsid w:val="006E2315"/>
    <w:rsid w:val="006E2949"/>
    <w:rsid w:val="006E42EE"/>
    <w:rsid w:val="006E4360"/>
    <w:rsid w:val="006E581B"/>
    <w:rsid w:val="006F0B56"/>
    <w:rsid w:val="006F152A"/>
    <w:rsid w:val="006F1A97"/>
    <w:rsid w:val="006F1B9C"/>
    <w:rsid w:val="006F2A91"/>
    <w:rsid w:val="006F3F63"/>
    <w:rsid w:val="006F4864"/>
    <w:rsid w:val="006F672C"/>
    <w:rsid w:val="006F7B7F"/>
    <w:rsid w:val="0070432E"/>
    <w:rsid w:val="007056D9"/>
    <w:rsid w:val="007064A9"/>
    <w:rsid w:val="0070711E"/>
    <w:rsid w:val="0070779B"/>
    <w:rsid w:val="00710EF8"/>
    <w:rsid w:val="00710F4E"/>
    <w:rsid w:val="00720199"/>
    <w:rsid w:val="00723A60"/>
    <w:rsid w:val="0072414C"/>
    <w:rsid w:val="007254D8"/>
    <w:rsid w:val="007310F8"/>
    <w:rsid w:val="00731AE4"/>
    <w:rsid w:val="00732E85"/>
    <w:rsid w:val="00735442"/>
    <w:rsid w:val="00736486"/>
    <w:rsid w:val="00736A5A"/>
    <w:rsid w:val="00740732"/>
    <w:rsid w:val="00742B4D"/>
    <w:rsid w:val="00743954"/>
    <w:rsid w:val="00745EEB"/>
    <w:rsid w:val="00750910"/>
    <w:rsid w:val="007510D0"/>
    <w:rsid w:val="007513E7"/>
    <w:rsid w:val="007544D6"/>
    <w:rsid w:val="00755188"/>
    <w:rsid w:val="00755CF5"/>
    <w:rsid w:val="00756DC5"/>
    <w:rsid w:val="00762466"/>
    <w:rsid w:val="0076284A"/>
    <w:rsid w:val="00762B28"/>
    <w:rsid w:val="00763963"/>
    <w:rsid w:val="00764054"/>
    <w:rsid w:val="007640EB"/>
    <w:rsid w:val="00766E81"/>
    <w:rsid w:val="00767396"/>
    <w:rsid w:val="00770CE7"/>
    <w:rsid w:val="007741C7"/>
    <w:rsid w:val="00774C4A"/>
    <w:rsid w:val="00774F88"/>
    <w:rsid w:val="007758C2"/>
    <w:rsid w:val="00776253"/>
    <w:rsid w:val="0078010C"/>
    <w:rsid w:val="00780793"/>
    <w:rsid w:val="00780AC2"/>
    <w:rsid w:val="00780BA1"/>
    <w:rsid w:val="00781DD4"/>
    <w:rsid w:val="00782999"/>
    <w:rsid w:val="0078299F"/>
    <w:rsid w:val="007862A4"/>
    <w:rsid w:val="007867F6"/>
    <w:rsid w:val="00786964"/>
    <w:rsid w:val="00787F8F"/>
    <w:rsid w:val="00791A50"/>
    <w:rsid w:val="00793A21"/>
    <w:rsid w:val="00794AA1"/>
    <w:rsid w:val="00794DE9"/>
    <w:rsid w:val="00795AC9"/>
    <w:rsid w:val="007967CB"/>
    <w:rsid w:val="00796A57"/>
    <w:rsid w:val="007976D5"/>
    <w:rsid w:val="007A345E"/>
    <w:rsid w:val="007A782B"/>
    <w:rsid w:val="007A7FB1"/>
    <w:rsid w:val="007B18E6"/>
    <w:rsid w:val="007B25CB"/>
    <w:rsid w:val="007B38E6"/>
    <w:rsid w:val="007B4D5D"/>
    <w:rsid w:val="007B5FFA"/>
    <w:rsid w:val="007C1959"/>
    <w:rsid w:val="007C1C6A"/>
    <w:rsid w:val="007C32CD"/>
    <w:rsid w:val="007C6598"/>
    <w:rsid w:val="007D02D8"/>
    <w:rsid w:val="007D0BB7"/>
    <w:rsid w:val="007D25F2"/>
    <w:rsid w:val="007D3E17"/>
    <w:rsid w:val="007D4308"/>
    <w:rsid w:val="007D4435"/>
    <w:rsid w:val="007D4884"/>
    <w:rsid w:val="007D758E"/>
    <w:rsid w:val="007D78ED"/>
    <w:rsid w:val="007E03F4"/>
    <w:rsid w:val="007E123B"/>
    <w:rsid w:val="007E1453"/>
    <w:rsid w:val="007E2A1B"/>
    <w:rsid w:val="007E36D5"/>
    <w:rsid w:val="007E5101"/>
    <w:rsid w:val="007E68FD"/>
    <w:rsid w:val="007E7DBA"/>
    <w:rsid w:val="007F1B1D"/>
    <w:rsid w:val="007F2571"/>
    <w:rsid w:val="007F2B60"/>
    <w:rsid w:val="007F2BF1"/>
    <w:rsid w:val="007F35D5"/>
    <w:rsid w:val="007F4C5F"/>
    <w:rsid w:val="007F692D"/>
    <w:rsid w:val="0080014E"/>
    <w:rsid w:val="00810D38"/>
    <w:rsid w:val="0081223E"/>
    <w:rsid w:val="00812B10"/>
    <w:rsid w:val="00814228"/>
    <w:rsid w:val="008143F8"/>
    <w:rsid w:val="00815A12"/>
    <w:rsid w:val="008209EA"/>
    <w:rsid w:val="00824984"/>
    <w:rsid w:val="00824DAF"/>
    <w:rsid w:val="008269F5"/>
    <w:rsid w:val="00832BFF"/>
    <w:rsid w:val="0083522A"/>
    <w:rsid w:val="00843851"/>
    <w:rsid w:val="00843C2D"/>
    <w:rsid w:val="00844A28"/>
    <w:rsid w:val="00845C82"/>
    <w:rsid w:val="00845F85"/>
    <w:rsid w:val="00846A21"/>
    <w:rsid w:val="00851E4E"/>
    <w:rsid w:val="00853C58"/>
    <w:rsid w:val="00854223"/>
    <w:rsid w:val="00862170"/>
    <w:rsid w:val="00862259"/>
    <w:rsid w:val="00863FD1"/>
    <w:rsid w:val="0086737C"/>
    <w:rsid w:val="0087228A"/>
    <w:rsid w:val="008761DB"/>
    <w:rsid w:val="00880D62"/>
    <w:rsid w:val="008815B2"/>
    <w:rsid w:val="00881C01"/>
    <w:rsid w:val="00883C24"/>
    <w:rsid w:val="00884E3B"/>
    <w:rsid w:val="00885F94"/>
    <w:rsid w:val="00886F09"/>
    <w:rsid w:val="00887C4A"/>
    <w:rsid w:val="008915FE"/>
    <w:rsid w:val="00891B8D"/>
    <w:rsid w:val="008944BF"/>
    <w:rsid w:val="00894B2B"/>
    <w:rsid w:val="00894BE5"/>
    <w:rsid w:val="00895442"/>
    <w:rsid w:val="00895997"/>
    <w:rsid w:val="00895D6C"/>
    <w:rsid w:val="008966C7"/>
    <w:rsid w:val="0089750A"/>
    <w:rsid w:val="00897675"/>
    <w:rsid w:val="008A0AED"/>
    <w:rsid w:val="008A0B0A"/>
    <w:rsid w:val="008A5087"/>
    <w:rsid w:val="008A7D63"/>
    <w:rsid w:val="008B0F1C"/>
    <w:rsid w:val="008B2397"/>
    <w:rsid w:val="008C0C47"/>
    <w:rsid w:val="008C12C1"/>
    <w:rsid w:val="008C1579"/>
    <w:rsid w:val="008C2736"/>
    <w:rsid w:val="008C4F8F"/>
    <w:rsid w:val="008C6BD7"/>
    <w:rsid w:val="008D0061"/>
    <w:rsid w:val="008D1007"/>
    <w:rsid w:val="008D1D64"/>
    <w:rsid w:val="008D4ABC"/>
    <w:rsid w:val="008D6AE1"/>
    <w:rsid w:val="008D705D"/>
    <w:rsid w:val="008D726D"/>
    <w:rsid w:val="008E1D1F"/>
    <w:rsid w:val="008E35C9"/>
    <w:rsid w:val="008E3CB3"/>
    <w:rsid w:val="008E4115"/>
    <w:rsid w:val="008E41A1"/>
    <w:rsid w:val="008E5FB2"/>
    <w:rsid w:val="008E7517"/>
    <w:rsid w:val="008F2711"/>
    <w:rsid w:val="008F3DAA"/>
    <w:rsid w:val="008F4328"/>
    <w:rsid w:val="008F45F0"/>
    <w:rsid w:val="008F59FF"/>
    <w:rsid w:val="008F686B"/>
    <w:rsid w:val="008F716F"/>
    <w:rsid w:val="00900308"/>
    <w:rsid w:val="0090203A"/>
    <w:rsid w:val="009028ED"/>
    <w:rsid w:val="00903374"/>
    <w:rsid w:val="00903379"/>
    <w:rsid w:val="0090465E"/>
    <w:rsid w:val="00904693"/>
    <w:rsid w:val="00904BA9"/>
    <w:rsid w:val="009050D8"/>
    <w:rsid w:val="00905249"/>
    <w:rsid w:val="00906304"/>
    <w:rsid w:val="00907A68"/>
    <w:rsid w:val="00912D53"/>
    <w:rsid w:val="00915BA0"/>
    <w:rsid w:val="0091680D"/>
    <w:rsid w:val="00917809"/>
    <w:rsid w:val="0092090F"/>
    <w:rsid w:val="0092098E"/>
    <w:rsid w:val="00922FA5"/>
    <w:rsid w:val="009234D6"/>
    <w:rsid w:val="00924B2B"/>
    <w:rsid w:val="00926876"/>
    <w:rsid w:val="00927425"/>
    <w:rsid w:val="00930B3A"/>
    <w:rsid w:val="00931376"/>
    <w:rsid w:val="009319B6"/>
    <w:rsid w:val="009330B0"/>
    <w:rsid w:val="00933DA9"/>
    <w:rsid w:val="009353E7"/>
    <w:rsid w:val="00937ADA"/>
    <w:rsid w:val="0094061F"/>
    <w:rsid w:val="00940FC6"/>
    <w:rsid w:val="0094189A"/>
    <w:rsid w:val="00942D73"/>
    <w:rsid w:val="0094573D"/>
    <w:rsid w:val="00946B31"/>
    <w:rsid w:val="009615A8"/>
    <w:rsid w:val="009630B3"/>
    <w:rsid w:val="00963C9E"/>
    <w:rsid w:val="00964C87"/>
    <w:rsid w:val="00965557"/>
    <w:rsid w:val="00966D3E"/>
    <w:rsid w:val="0097249E"/>
    <w:rsid w:val="009724B1"/>
    <w:rsid w:val="00973605"/>
    <w:rsid w:val="0098016B"/>
    <w:rsid w:val="0098073E"/>
    <w:rsid w:val="009852EF"/>
    <w:rsid w:val="00985B0D"/>
    <w:rsid w:val="00987EB1"/>
    <w:rsid w:val="00990532"/>
    <w:rsid w:val="00990D01"/>
    <w:rsid w:val="00991444"/>
    <w:rsid w:val="00991552"/>
    <w:rsid w:val="00992A44"/>
    <w:rsid w:val="00993A57"/>
    <w:rsid w:val="00993F57"/>
    <w:rsid w:val="00995451"/>
    <w:rsid w:val="009A1625"/>
    <w:rsid w:val="009A517F"/>
    <w:rsid w:val="009A759F"/>
    <w:rsid w:val="009B1513"/>
    <w:rsid w:val="009B1ACE"/>
    <w:rsid w:val="009B46F7"/>
    <w:rsid w:val="009B4784"/>
    <w:rsid w:val="009B539F"/>
    <w:rsid w:val="009C0B25"/>
    <w:rsid w:val="009C3C47"/>
    <w:rsid w:val="009C4750"/>
    <w:rsid w:val="009C479D"/>
    <w:rsid w:val="009C483B"/>
    <w:rsid w:val="009C5D78"/>
    <w:rsid w:val="009C7AC0"/>
    <w:rsid w:val="009D00F6"/>
    <w:rsid w:val="009D02BB"/>
    <w:rsid w:val="009D0DF4"/>
    <w:rsid w:val="009D14DE"/>
    <w:rsid w:val="009D29FE"/>
    <w:rsid w:val="009D4C98"/>
    <w:rsid w:val="009D501D"/>
    <w:rsid w:val="009E0493"/>
    <w:rsid w:val="009E13AE"/>
    <w:rsid w:val="009E1C63"/>
    <w:rsid w:val="009E2A9F"/>
    <w:rsid w:val="009E45B3"/>
    <w:rsid w:val="009E571F"/>
    <w:rsid w:val="00A01E4D"/>
    <w:rsid w:val="00A03608"/>
    <w:rsid w:val="00A03CD7"/>
    <w:rsid w:val="00A04ECC"/>
    <w:rsid w:val="00A0521C"/>
    <w:rsid w:val="00A06CB5"/>
    <w:rsid w:val="00A06D43"/>
    <w:rsid w:val="00A1012B"/>
    <w:rsid w:val="00A10C21"/>
    <w:rsid w:val="00A119B9"/>
    <w:rsid w:val="00A144FF"/>
    <w:rsid w:val="00A16866"/>
    <w:rsid w:val="00A20A42"/>
    <w:rsid w:val="00A21B40"/>
    <w:rsid w:val="00A23129"/>
    <w:rsid w:val="00A23473"/>
    <w:rsid w:val="00A23580"/>
    <w:rsid w:val="00A24A49"/>
    <w:rsid w:val="00A27DC5"/>
    <w:rsid w:val="00A3168F"/>
    <w:rsid w:val="00A31FE0"/>
    <w:rsid w:val="00A32908"/>
    <w:rsid w:val="00A3311A"/>
    <w:rsid w:val="00A35388"/>
    <w:rsid w:val="00A35E4C"/>
    <w:rsid w:val="00A4011E"/>
    <w:rsid w:val="00A402B9"/>
    <w:rsid w:val="00A41E21"/>
    <w:rsid w:val="00A42ECF"/>
    <w:rsid w:val="00A43141"/>
    <w:rsid w:val="00A44E82"/>
    <w:rsid w:val="00A46220"/>
    <w:rsid w:val="00A51AA0"/>
    <w:rsid w:val="00A52C54"/>
    <w:rsid w:val="00A52F15"/>
    <w:rsid w:val="00A5391A"/>
    <w:rsid w:val="00A54187"/>
    <w:rsid w:val="00A54E33"/>
    <w:rsid w:val="00A55139"/>
    <w:rsid w:val="00A55819"/>
    <w:rsid w:val="00A571B5"/>
    <w:rsid w:val="00A57E67"/>
    <w:rsid w:val="00A60840"/>
    <w:rsid w:val="00A60A62"/>
    <w:rsid w:val="00A60D27"/>
    <w:rsid w:val="00A61F54"/>
    <w:rsid w:val="00A6274D"/>
    <w:rsid w:val="00A62DDD"/>
    <w:rsid w:val="00A63031"/>
    <w:rsid w:val="00A64CAF"/>
    <w:rsid w:val="00A67289"/>
    <w:rsid w:val="00A676BD"/>
    <w:rsid w:val="00A7399D"/>
    <w:rsid w:val="00A73D1C"/>
    <w:rsid w:val="00A746AA"/>
    <w:rsid w:val="00A74F20"/>
    <w:rsid w:val="00A75D00"/>
    <w:rsid w:val="00A776C6"/>
    <w:rsid w:val="00A844EA"/>
    <w:rsid w:val="00A866F2"/>
    <w:rsid w:val="00A87D99"/>
    <w:rsid w:val="00A966E1"/>
    <w:rsid w:val="00A96D48"/>
    <w:rsid w:val="00A96D8D"/>
    <w:rsid w:val="00AA0784"/>
    <w:rsid w:val="00AA0FCD"/>
    <w:rsid w:val="00AA1D1C"/>
    <w:rsid w:val="00AA2DD2"/>
    <w:rsid w:val="00AA4DD2"/>
    <w:rsid w:val="00AB304D"/>
    <w:rsid w:val="00AB4A19"/>
    <w:rsid w:val="00AB515F"/>
    <w:rsid w:val="00AC0993"/>
    <w:rsid w:val="00AC16A7"/>
    <w:rsid w:val="00AC1F20"/>
    <w:rsid w:val="00AC1FE3"/>
    <w:rsid w:val="00AC3792"/>
    <w:rsid w:val="00AC3DDE"/>
    <w:rsid w:val="00AC70B5"/>
    <w:rsid w:val="00AD0CF5"/>
    <w:rsid w:val="00AD25BA"/>
    <w:rsid w:val="00AD3B3F"/>
    <w:rsid w:val="00AD539E"/>
    <w:rsid w:val="00AD605C"/>
    <w:rsid w:val="00AD659B"/>
    <w:rsid w:val="00AD770E"/>
    <w:rsid w:val="00AE0137"/>
    <w:rsid w:val="00AE3E3A"/>
    <w:rsid w:val="00AE46A3"/>
    <w:rsid w:val="00AE5B34"/>
    <w:rsid w:val="00AE7371"/>
    <w:rsid w:val="00AF0746"/>
    <w:rsid w:val="00AF140E"/>
    <w:rsid w:val="00AF29F2"/>
    <w:rsid w:val="00AF5422"/>
    <w:rsid w:val="00AF5E7A"/>
    <w:rsid w:val="00AF6DBA"/>
    <w:rsid w:val="00B00F98"/>
    <w:rsid w:val="00B02BFF"/>
    <w:rsid w:val="00B035D9"/>
    <w:rsid w:val="00B07156"/>
    <w:rsid w:val="00B07AED"/>
    <w:rsid w:val="00B12880"/>
    <w:rsid w:val="00B12B63"/>
    <w:rsid w:val="00B1321A"/>
    <w:rsid w:val="00B1343A"/>
    <w:rsid w:val="00B14709"/>
    <w:rsid w:val="00B203C3"/>
    <w:rsid w:val="00B213FF"/>
    <w:rsid w:val="00B21FA8"/>
    <w:rsid w:val="00B21FAA"/>
    <w:rsid w:val="00B23A25"/>
    <w:rsid w:val="00B27BB2"/>
    <w:rsid w:val="00B31808"/>
    <w:rsid w:val="00B31D5C"/>
    <w:rsid w:val="00B34B05"/>
    <w:rsid w:val="00B34FB4"/>
    <w:rsid w:val="00B35986"/>
    <w:rsid w:val="00B36ECE"/>
    <w:rsid w:val="00B400F9"/>
    <w:rsid w:val="00B403EC"/>
    <w:rsid w:val="00B40CFE"/>
    <w:rsid w:val="00B427FA"/>
    <w:rsid w:val="00B435CD"/>
    <w:rsid w:val="00B456EA"/>
    <w:rsid w:val="00B46302"/>
    <w:rsid w:val="00B46466"/>
    <w:rsid w:val="00B46F5A"/>
    <w:rsid w:val="00B47367"/>
    <w:rsid w:val="00B50757"/>
    <w:rsid w:val="00B5380A"/>
    <w:rsid w:val="00B54F6A"/>
    <w:rsid w:val="00B55102"/>
    <w:rsid w:val="00B556D8"/>
    <w:rsid w:val="00B5615E"/>
    <w:rsid w:val="00B568F7"/>
    <w:rsid w:val="00B56967"/>
    <w:rsid w:val="00B60CDF"/>
    <w:rsid w:val="00B6270C"/>
    <w:rsid w:val="00B64411"/>
    <w:rsid w:val="00B644C5"/>
    <w:rsid w:val="00B64A44"/>
    <w:rsid w:val="00B65B45"/>
    <w:rsid w:val="00B65F43"/>
    <w:rsid w:val="00B671C5"/>
    <w:rsid w:val="00B71BE7"/>
    <w:rsid w:val="00B7399D"/>
    <w:rsid w:val="00B7470C"/>
    <w:rsid w:val="00B74923"/>
    <w:rsid w:val="00B7563A"/>
    <w:rsid w:val="00B7732A"/>
    <w:rsid w:val="00B8155D"/>
    <w:rsid w:val="00B832A8"/>
    <w:rsid w:val="00B83337"/>
    <w:rsid w:val="00B843AC"/>
    <w:rsid w:val="00B84B2D"/>
    <w:rsid w:val="00B8614B"/>
    <w:rsid w:val="00B902A3"/>
    <w:rsid w:val="00B91442"/>
    <w:rsid w:val="00B92C85"/>
    <w:rsid w:val="00B941AF"/>
    <w:rsid w:val="00B946E9"/>
    <w:rsid w:val="00B95984"/>
    <w:rsid w:val="00BA2CC3"/>
    <w:rsid w:val="00BA3533"/>
    <w:rsid w:val="00BA4663"/>
    <w:rsid w:val="00BA620C"/>
    <w:rsid w:val="00BA6770"/>
    <w:rsid w:val="00BA6AB2"/>
    <w:rsid w:val="00BB0FA8"/>
    <w:rsid w:val="00BB28A3"/>
    <w:rsid w:val="00BB3D48"/>
    <w:rsid w:val="00BB46E2"/>
    <w:rsid w:val="00BB4736"/>
    <w:rsid w:val="00BB5C93"/>
    <w:rsid w:val="00BB68E9"/>
    <w:rsid w:val="00BB6AD4"/>
    <w:rsid w:val="00BB6BC9"/>
    <w:rsid w:val="00BC173A"/>
    <w:rsid w:val="00BC1E15"/>
    <w:rsid w:val="00BC7026"/>
    <w:rsid w:val="00BD1742"/>
    <w:rsid w:val="00BD4C35"/>
    <w:rsid w:val="00BD5022"/>
    <w:rsid w:val="00BD6B0B"/>
    <w:rsid w:val="00BD6FB7"/>
    <w:rsid w:val="00BD7A91"/>
    <w:rsid w:val="00BE0C90"/>
    <w:rsid w:val="00BE1717"/>
    <w:rsid w:val="00BE2F71"/>
    <w:rsid w:val="00BE3080"/>
    <w:rsid w:val="00BE3B4B"/>
    <w:rsid w:val="00BE5A44"/>
    <w:rsid w:val="00BF268C"/>
    <w:rsid w:val="00BF334B"/>
    <w:rsid w:val="00BF3E65"/>
    <w:rsid w:val="00BF4EDD"/>
    <w:rsid w:val="00BF6ECD"/>
    <w:rsid w:val="00C01399"/>
    <w:rsid w:val="00C04FD7"/>
    <w:rsid w:val="00C05378"/>
    <w:rsid w:val="00C0562F"/>
    <w:rsid w:val="00C05B9D"/>
    <w:rsid w:val="00C060A8"/>
    <w:rsid w:val="00C06A1D"/>
    <w:rsid w:val="00C07504"/>
    <w:rsid w:val="00C1053E"/>
    <w:rsid w:val="00C12A5D"/>
    <w:rsid w:val="00C12E3F"/>
    <w:rsid w:val="00C1529E"/>
    <w:rsid w:val="00C15316"/>
    <w:rsid w:val="00C15E09"/>
    <w:rsid w:val="00C163FF"/>
    <w:rsid w:val="00C1694D"/>
    <w:rsid w:val="00C16CE0"/>
    <w:rsid w:val="00C16FAA"/>
    <w:rsid w:val="00C2033B"/>
    <w:rsid w:val="00C21CB5"/>
    <w:rsid w:val="00C22D7C"/>
    <w:rsid w:val="00C25495"/>
    <w:rsid w:val="00C30893"/>
    <w:rsid w:val="00C33ACB"/>
    <w:rsid w:val="00C343F9"/>
    <w:rsid w:val="00C3632E"/>
    <w:rsid w:val="00C366AE"/>
    <w:rsid w:val="00C373AB"/>
    <w:rsid w:val="00C44992"/>
    <w:rsid w:val="00C45BE1"/>
    <w:rsid w:val="00C47E82"/>
    <w:rsid w:val="00C50F08"/>
    <w:rsid w:val="00C52977"/>
    <w:rsid w:val="00C52B92"/>
    <w:rsid w:val="00C539FA"/>
    <w:rsid w:val="00C54F94"/>
    <w:rsid w:val="00C56F47"/>
    <w:rsid w:val="00C64233"/>
    <w:rsid w:val="00C65463"/>
    <w:rsid w:val="00C65CEB"/>
    <w:rsid w:val="00C71239"/>
    <w:rsid w:val="00C7279E"/>
    <w:rsid w:val="00C7318D"/>
    <w:rsid w:val="00C75F95"/>
    <w:rsid w:val="00C80B79"/>
    <w:rsid w:val="00C815F9"/>
    <w:rsid w:val="00C82B25"/>
    <w:rsid w:val="00C84F81"/>
    <w:rsid w:val="00C86103"/>
    <w:rsid w:val="00C862D7"/>
    <w:rsid w:val="00C90639"/>
    <w:rsid w:val="00C906B3"/>
    <w:rsid w:val="00C94520"/>
    <w:rsid w:val="00C948DE"/>
    <w:rsid w:val="00C968FD"/>
    <w:rsid w:val="00C975DF"/>
    <w:rsid w:val="00C97667"/>
    <w:rsid w:val="00CA0EDF"/>
    <w:rsid w:val="00CA3DFE"/>
    <w:rsid w:val="00CA6EF4"/>
    <w:rsid w:val="00CA74AD"/>
    <w:rsid w:val="00CB0788"/>
    <w:rsid w:val="00CB37BD"/>
    <w:rsid w:val="00CB3AFA"/>
    <w:rsid w:val="00CB7D36"/>
    <w:rsid w:val="00CC1954"/>
    <w:rsid w:val="00CC2FCF"/>
    <w:rsid w:val="00CC34C7"/>
    <w:rsid w:val="00CC4B65"/>
    <w:rsid w:val="00CC5241"/>
    <w:rsid w:val="00CC6AD3"/>
    <w:rsid w:val="00CC6CF2"/>
    <w:rsid w:val="00CD2F35"/>
    <w:rsid w:val="00CD41CB"/>
    <w:rsid w:val="00CD6478"/>
    <w:rsid w:val="00CD6E27"/>
    <w:rsid w:val="00CE16E4"/>
    <w:rsid w:val="00CE1C11"/>
    <w:rsid w:val="00CE3871"/>
    <w:rsid w:val="00CE3FBE"/>
    <w:rsid w:val="00CE5C46"/>
    <w:rsid w:val="00CE6C70"/>
    <w:rsid w:val="00CE7D91"/>
    <w:rsid w:val="00CF1BC1"/>
    <w:rsid w:val="00CF1F7B"/>
    <w:rsid w:val="00CF25EC"/>
    <w:rsid w:val="00CF6D71"/>
    <w:rsid w:val="00CF71D4"/>
    <w:rsid w:val="00CF73C2"/>
    <w:rsid w:val="00CF7E8C"/>
    <w:rsid w:val="00D00663"/>
    <w:rsid w:val="00D03284"/>
    <w:rsid w:val="00D05638"/>
    <w:rsid w:val="00D05AC6"/>
    <w:rsid w:val="00D06899"/>
    <w:rsid w:val="00D06A5E"/>
    <w:rsid w:val="00D06B48"/>
    <w:rsid w:val="00D0748D"/>
    <w:rsid w:val="00D11BC5"/>
    <w:rsid w:val="00D122FF"/>
    <w:rsid w:val="00D148FB"/>
    <w:rsid w:val="00D16587"/>
    <w:rsid w:val="00D165DC"/>
    <w:rsid w:val="00D17C20"/>
    <w:rsid w:val="00D20FDB"/>
    <w:rsid w:val="00D2102C"/>
    <w:rsid w:val="00D2106F"/>
    <w:rsid w:val="00D21138"/>
    <w:rsid w:val="00D219A2"/>
    <w:rsid w:val="00D22F8D"/>
    <w:rsid w:val="00D23053"/>
    <w:rsid w:val="00D23833"/>
    <w:rsid w:val="00D24565"/>
    <w:rsid w:val="00D26BC8"/>
    <w:rsid w:val="00D32CC9"/>
    <w:rsid w:val="00D33B3D"/>
    <w:rsid w:val="00D33E1E"/>
    <w:rsid w:val="00D33F57"/>
    <w:rsid w:val="00D36287"/>
    <w:rsid w:val="00D36E79"/>
    <w:rsid w:val="00D40937"/>
    <w:rsid w:val="00D41277"/>
    <w:rsid w:val="00D4135F"/>
    <w:rsid w:val="00D413A0"/>
    <w:rsid w:val="00D41C99"/>
    <w:rsid w:val="00D429FF"/>
    <w:rsid w:val="00D444CB"/>
    <w:rsid w:val="00D4604C"/>
    <w:rsid w:val="00D464C2"/>
    <w:rsid w:val="00D53241"/>
    <w:rsid w:val="00D55C43"/>
    <w:rsid w:val="00D562A8"/>
    <w:rsid w:val="00D6018E"/>
    <w:rsid w:val="00D61984"/>
    <w:rsid w:val="00D6289F"/>
    <w:rsid w:val="00D64686"/>
    <w:rsid w:val="00D66793"/>
    <w:rsid w:val="00D66E4B"/>
    <w:rsid w:val="00D6755B"/>
    <w:rsid w:val="00D67722"/>
    <w:rsid w:val="00D7536A"/>
    <w:rsid w:val="00D77570"/>
    <w:rsid w:val="00D81651"/>
    <w:rsid w:val="00D81E59"/>
    <w:rsid w:val="00D8396F"/>
    <w:rsid w:val="00D87410"/>
    <w:rsid w:val="00D93D01"/>
    <w:rsid w:val="00D95AD7"/>
    <w:rsid w:val="00D97390"/>
    <w:rsid w:val="00D9787B"/>
    <w:rsid w:val="00DA2B30"/>
    <w:rsid w:val="00DA4A92"/>
    <w:rsid w:val="00DA63A1"/>
    <w:rsid w:val="00DA7818"/>
    <w:rsid w:val="00DB3549"/>
    <w:rsid w:val="00DB42D1"/>
    <w:rsid w:val="00DB6156"/>
    <w:rsid w:val="00DC215F"/>
    <w:rsid w:val="00DC6655"/>
    <w:rsid w:val="00DD071C"/>
    <w:rsid w:val="00DD1BAC"/>
    <w:rsid w:val="00DD242E"/>
    <w:rsid w:val="00DD799A"/>
    <w:rsid w:val="00DE05B6"/>
    <w:rsid w:val="00DE0C01"/>
    <w:rsid w:val="00DE198D"/>
    <w:rsid w:val="00DE2BA2"/>
    <w:rsid w:val="00DE3396"/>
    <w:rsid w:val="00DE6BB7"/>
    <w:rsid w:val="00DF0125"/>
    <w:rsid w:val="00DF0CC5"/>
    <w:rsid w:val="00DF465C"/>
    <w:rsid w:val="00DF70B2"/>
    <w:rsid w:val="00DF7BB0"/>
    <w:rsid w:val="00E031DA"/>
    <w:rsid w:val="00E039DF"/>
    <w:rsid w:val="00E04CC9"/>
    <w:rsid w:val="00E05ED0"/>
    <w:rsid w:val="00E11426"/>
    <w:rsid w:val="00E12E19"/>
    <w:rsid w:val="00E14B1D"/>
    <w:rsid w:val="00E15528"/>
    <w:rsid w:val="00E21B5F"/>
    <w:rsid w:val="00E24BB2"/>
    <w:rsid w:val="00E24E94"/>
    <w:rsid w:val="00E27780"/>
    <w:rsid w:val="00E308ED"/>
    <w:rsid w:val="00E30F09"/>
    <w:rsid w:val="00E31247"/>
    <w:rsid w:val="00E315C9"/>
    <w:rsid w:val="00E318CA"/>
    <w:rsid w:val="00E32B16"/>
    <w:rsid w:val="00E32E2E"/>
    <w:rsid w:val="00E3484F"/>
    <w:rsid w:val="00E36012"/>
    <w:rsid w:val="00E36797"/>
    <w:rsid w:val="00E37B58"/>
    <w:rsid w:val="00E37F90"/>
    <w:rsid w:val="00E40F26"/>
    <w:rsid w:val="00E412EF"/>
    <w:rsid w:val="00E41750"/>
    <w:rsid w:val="00E42037"/>
    <w:rsid w:val="00E4363C"/>
    <w:rsid w:val="00E439DE"/>
    <w:rsid w:val="00E462EE"/>
    <w:rsid w:val="00E467D7"/>
    <w:rsid w:val="00E47CDD"/>
    <w:rsid w:val="00E47EF7"/>
    <w:rsid w:val="00E51A3F"/>
    <w:rsid w:val="00E52B59"/>
    <w:rsid w:val="00E54B63"/>
    <w:rsid w:val="00E54E28"/>
    <w:rsid w:val="00E5611A"/>
    <w:rsid w:val="00E5703A"/>
    <w:rsid w:val="00E5773C"/>
    <w:rsid w:val="00E57DDC"/>
    <w:rsid w:val="00E60571"/>
    <w:rsid w:val="00E60F46"/>
    <w:rsid w:val="00E610F7"/>
    <w:rsid w:val="00E64209"/>
    <w:rsid w:val="00E64352"/>
    <w:rsid w:val="00E65F15"/>
    <w:rsid w:val="00E661B7"/>
    <w:rsid w:val="00E6686D"/>
    <w:rsid w:val="00E70E93"/>
    <w:rsid w:val="00E718E4"/>
    <w:rsid w:val="00E73D6F"/>
    <w:rsid w:val="00E74836"/>
    <w:rsid w:val="00E74D16"/>
    <w:rsid w:val="00E752F7"/>
    <w:rsid w:val="00E7745E"/>
    <w:rsid w:val="00E77918"/>
    <w:rsid w:val="00E77BBD"/>
    <w:rsid w:val="00E77CE0"/>
    <w:rsid w:val="00E8337F"/>
    <w:rsid w:val="00E83926"/>
    <w:rsid w:val="00E85014"/>
    <w:rsid w:val="00E860CA"/>
    <w:rsid w:val="00E8693A"/>
    <w:rsid w:val="00E91F84"/>
    <w:rsid w:val="00E92A17"/>
    <w:rsid w:val="00E92B50"/>
    <w:rsid w:val="00E93134"/>
    <w:rsid w:val="00E9378D"/>
    <w:rsid w:val="00E940ED"/>
    <w:rsid w:val="00E94F32"/>
    <w:rsid w:val="00E953F0"/>
    <w:rsid w:val="00E965E5"/>
    <w:rsid w:val="00EA14EB"/>
    <w:rsid w:val="00EA4DAD"/>
    <w:rsid w:val="00EA4E9C"/>
    <w:rsid w:val="00EA671B"/>
    <w:rsid w:val="00EA702F"/>
    <w:rsid w:val="00EA787F"/>
    <w:rsid w:val="00EB0D85"/>
    <w:rsid w:val="00EB2508"/>
    <w:rsid w:val="00EB2D90"/>
    <w:rsid w:val="00EB478C"/>
    <w:rsid w:val="00EB5349"/>
    <w:rsid w:val="00EB5E3F"/>
    <w:rsid w:val="00EB60E3"/>
    <w:rsid w:val="00EB79AE"/>
    <w:rsid w:val="00EB7D6D"/>
    <w:rsid w:val="00EC0E05"/>
    <w:rsid w:val="00EC2762"/>
    <w:rsid w:val="00EC34BF"/>
    <w:rsid w:val="00EC4575"/>
    <w:rsid w:val="00EC4BBB"/>
    <w:rsid w:val="00EC51DF"/>
    <w:rsid w:val="00EC6947"/>
    <w:rsid w:val="00EC79F6"/>
    <w:rsid w:val="00EC7E1C"/>
    <w:rsid w:val="00ED03DE"/>
    <w:rsid w:val="00ED1D83"/>
    <w:rsid w:val="00ED3B10"/>
    <w:rsid w:val="00ED4AD0"/>
    <w:rsid w:val="00ED7C9B"/>
    <w:rsid w:val="00EE2E4B"/>
    <w:rsid w:val="00EE5056"/>
    <w:rsid w:val="00EE548A"/>
    <w:rsid w:val="00EE6B99"/>
    <w:rsid w:val="00EE7AEB"/>
    <w:rsid w:val="00EF080A"/>
    <w:rsid w:val="00EF09A5"/>
    <w:rsid w:val="00EF190C"/>
    <w:rsid w:val="00EF2177"/>
    <w:rsid w:val="00EF2EF5"/>
    <w:rsid w:val="00EF7ACF"/>
    <w:rsid w:val="00EF7C78"/>
    <w:rsid w:val="00F03622"/>
    <w:rsid w:val="00F06FC1"/>
    <w:rsid w:val="00F07E3D"/>
    <w:rsid w:val="00F12D1C"/>
    <w:rsid w:val="00F1379E"/>
    <w:rsid w:val="00F166C8"/>
    <w:rsid w:val="00F17366"/>
    <w:rsid w:val="00F177FC"/>
    <w:rsid w:val="00F20241"/>
    <w:rsid w:val="00F21AF1"/>
    <w:rsid w:val="00F21DB7"/>
    <w:rsid w:val="00F22240"/>
    <w:rsid w:val="00F27F71"/>
    <w:rsid w:val="00F30406"/>
    <w:rsid w:val="00F30825"/>
    <w:rsid w:val="00F318FF"/>
    <w:rsid w:val="00F3199F"/>
    <w:rsid w:val="00F32880"/>
    <w:rsid w:val="00F32A56"/>
    <w:rsid w:val="00F33776"/>
    <w:rsid w:val="00F34264"/>
    <w:rsid w:val="00F362E5"/>
    <w:rsid w:val="00F37F7C"/>
    <w:rsid w:val="00F40DDC"/>
    <w:rsid w:val="00F413CE"/>
    <w:rsid w:val="00F41510"/>
    <w:rsid w:val="00F44903"/>
    <w:rsid w:val="00F457D5"/>
    <w:rsid w:val="00F47029"/>
    <w:rsid w:val="00F475C2"/>
    <w:rsid w:val="00F50480"/>
    <w:rsid w:val="00F525D6"/>
    <w:rsid w:val="00F52655"/>
    <w:rsid w:val="00F538C2"/>
    <w:rsid w:val="00F578DD"/>
    <w:rsid w:val="00F57B37"/>
    <w:rsid w:val="00F6319A"/>
    <w:rsid w:val="00F70980"/>
    <w:rsid w:val="00F70E3A"/>
    <w:rsid w:val="00F7269E"/>
    <w:rsid w:val="00F744E9"/>
    <w:rsid w:val="00F76F8F"/>
    <w:rsid w:val="00F7705B"/>
    <w:rsid w:val="00F77763"/>
    <w:rsid w:val="00F80154"/>
    <w:rsid w:val="00F83385"/>
    <w:rsid w:val="00F85955"/>
    <w:rsid w:val="00F86D7B"/>
    <w:rsid w:val="00F86E42"/>
    <w:rsid w:val="00F8796A"/>
    <w:rsid w:val="00F90A95"/>
    <w:rsid w:val="00F928CB"/>
    <w:rsid w:val="00F92C54"/>
    <w:rsid w:val="00F93DB6"/>
    <w:rsid w:val="00F974CB"/>
    <w:rsid w:val="00FA1C53"/>
    <w:rsid w:val="00FA26AE"/>
    <w:rsid w:val="00FA3987"/>
    <w:rsid w:val="00FA47CD"/>
    <w:rsid w:val="00FA6E94"/>
    <w:rsid w:val="00FB06CA"/>
    <w:rsid w:val="00FB0E9B"/>
    <w:rsid w:val="00FB0ECE"/>
    <w:rsid w:val="00FB1A72"/>
    <w:rsid w:val="00FB20A3"/>
    <w:rsid w:val="00FB2621"/>
    <w:rsid w:val="00FB2ABB"/>
    <w:rsid w:val="00FB3636"/>
    <w:rsid w:val="00FB5578"/>
    <w:rsid w:val="00FB5934"/>
    <w:rsid w:val="00FB6620"/>
    <w:rsid w:val="00FB6752"/>
    <w:rsid w:val="00FC3AC6"/>
    <w:rsid w:val="00FC3BD2"/>
    <w:rsid w:val="00FC40EC"/>
    <w:rsid w:val="00FC4A39"/>
    <w:rsid w:val="00FC5198"/>
    <w:rsid w:val="00FC7D6B"/>
    <w:rsid w:val="00FC7F09"/>
    <w:rsid w:val="00FD36F5"/>
    <w:rsid w:val="00FD389C"/>
    <w:rsid w:val="00FD4B5B"/>
    <w:rsid w:val="00FD5207"/>
    <w:rsid w:val="00FD6087"/>
    <w:rsid w:val="00FD6905"/>
    <w:rsid w:val="00FD6A97"/>
    <w:rsid w:val="00FD783F"/>
    <w:rsid w:val="00FE00ED"/>
    <w:rsid w:val="00FE0967"/>
    <w:rsid w:val="00FE3404"/>
    <w:rsid w:val="00FE3B15"/>
    <w:rsid w:val="00FE49CE"/>
    <w:rsid w:val="00FE52FD"/>
    <w:rsid w:val="00FE5D5B"/>
    <w:rsid w:val="00FE7E4E"/>
    <w:rsid w:val="00FF2800"/>
    <w:rsid w:val="00FF35B2"/>
    <w:rsid w:val="00FF3D35"/>
    <w:rsid w:val="00FF5BC7"/>
    <w:rsid w:val="00FF62FA"/>
    <w:rsid w:val="00FF6567"/>
    <w:rsid w:val="00FF6844"/>
    <w:rsid w:val="01804FA7"/>
    <w:rsid w:val="04448859"/>
    <w:rsid w:val="06438E9B"/>
    <w:rsid w:val="0653C0CA"/>
    <w:rsid w:val="06B691E3"/>
    <w:rsid w:val="0D149818"/>
    <w:rsid w:val="1015D0A1"/>
    <w:rsid w:val="102BD168"/>
    <w:rsid w:val="1140F5C9"/>
    <w:rsid w:val="12DB6D6A"/>
    <w:rsid w:val="16178811"/>
    <w:rsid w:val="164F81DA"/>
    <w:rsid w:val="17D4704D"/>
    <w:rsid w:val="1C976EE0"/>
    <w:rsid w:val="2185B610"/>
    <w:rsid w:val="225AE90C"/>
    <w:rsid w:val="24499134"/>
    <w:rsid w:val="25D56448"/>
    <w:rsid w:val="263FDA25"/>
    <w:rsid w:val="286EEB21"/>
    <w:rsid w:val="2AE4F630"/>
    <w:rsid w:val="2C42C00E"/>
    <w:rsid w:val="2DEB269C"/>
    <w:rsid w:val="341852F6"/>
    <w:rsid w:val="350425DB"/>
    <w:rsid w:val="36025208"/>
    <w:rsid w:val="36DDFCBF"/>
    <w:rsid w:val="3809C55F"/>
    <w:rsid w:val="38DA62DF"/>
    <w:rsid w:val="39603A57"/>
    <w:rsid w:val="39750462"/>
    <w:rsid w:val="3ABEA0EF"/>
    <w:rsid w:val="3BE4B64A"/>
    <w:rsid w:val="3C32FD0A"/>
    <w:rsid w:val="3C5A2384"/>
    <w:rsid w:val="3EC26FDE"/>
    <w:rsid w:val="443FD557"/>
    <w:rsid w:val="463BC8BA"/>
    <w:rsid w:val="483027E1"/>
    <w:rsid w:val="4BA11366"/>
    <w:rsid w:val="4BE8542D"/>
    <w:rsid w:val="4F8B89E6"/>
    <w:rsid w:val="50C3AEAC"/>
    <w:rsid w:val="540E3819"/>
    <w:rsid w:val="6B1A234C"/>
    <w:rsid w:val="6B5B4F52"/>
    <w:rsid w:val="6D9B1791"/>
    <w:rsid w:val="6F1C8270"/>
    <w:rsid w:val="74C3A108"/>
    <w:rsid w:val="7564D369"/>
    <w:rsid w:val="79F92952"/>
    <w:rsid w:val="7D8228CD"/>
    <w:rsid w:val="7EBE784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E251"/>
  <w15:chartTrackingRefBased/>
  <w15:docId w15:val="{89E9398B-EA0E-2147-BFE5-82DDFCBF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84F"/>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0199"/>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720199"/>
  </w:style>
  <w:style w:type="paragraph" w:styleId="Fuzeile">
    <w:name w:val="footer"/>
    <w:basedOn w:val="Standard"/>
    <w:link w:val="FuzeileZchn"/>
    <w:uiPriority w:val="99"/>
    <w:unhideWhenUsed/>
    <w:rsid w:val="00720199"/>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720199"/>
  </w:style>
  <w:style w:type="paragraph" w:styleId="Sprechblasentext">
    <w:name w:val="Balloon Text"/>
    <w:basedOn w:val="Standard"/>
    <w:link w:val="SprechblasentextZchn"/>
    <w:uiPriority w:val="99"/>
    <w:semiHidden/>
    <w:unhideWhenUsed/>
    <w:rsid w:val="00CE5C46"/>
    <w:rPr>
      <w:rFonts w:eastAsiaTheme="minorHAnsi"/>
      <w:sz w:val="18"/>
      <w:szCs w:val="18"/>
      <w:lang w:val="de-AT" w:eastAsia="en-US"/>
    </w:rPr>
  </w:style>
  <w:style w:type="character" w:customStyle="1" w:styleId="SprechblasentextZchn">
    <w:name w:val="Sprechblasentext Zchn"/>
    <w:basedOn w:val="Absatz-Standardschriftart"/>
    <w:link w:val="Sprechblasentext"/>
    <w:uiPriority w:val="99"/>
    <w:semiHidden/>
    <w:rsid w:val="00CE5C46"/>
    <w:rPr>
      <w:rFonts w:ascii="Times New Roman" w:hAnsi="Times New Roman" w:cs="Times New Roman"/>
      <w:sz w:val="18"/>
      <w:szCs w:val="18"/>
    </w:rPr>
  </w:style>
  <w:style w:type="character" w:styleId="Hyperlink">
    <w:name w:val="Hyperlink"/>
    <w:basedOn w:val="Absatz-Standardschriftart"/>
    <w:uiPriority w:val="99"/>
    <w:unhideWhenUsed/>
    <w:rsid w:val="00E77918"/>
    <w:rPr>
      <w:color w:val="0563C1" w:themeColor="hyperlink"/>
      <w:u w:val="single"/>
    </w:rPr>
  </w:style>
  <w:style w:type="character" w:styleId="NichtaufgelsteErwhnung">
    <w:name w:val="Unresolved Mention"/>
    <w:basedOn w:val="Absatz-Standardschriftart"/>
    <w:uiPriority w:val="99"/>
    <w:semiHidden/>
    <w:unhideWhenUsed/>
    <w:rsid w:val="00E77918"/>
    <w:rPr>
      <w:color w:val="605E5C"/>
      <w:shd w:val="clear" w:color="auto" w:fill="E1DFDD"/>
    </w:rPr>
  </w:style>
  <w:style w:type="character" w:styleId="Kommentarzeichen">
    <w:name w:val="annotation reference"/>
    <w:basedOn w:val="Absatz-Standardschriftart"/>
    <w:uiPriority w:val="99"/>
    <w:semiHidden/>
    <w:unhideWhenUsed/>
    <w:rsid w:val="00F86D7B"/>
    <w:rPr>
      <w:sz w:val="16"/>
      <w:szCs w:val="16"/>
    </w:rPr>
  </w:style>
  <w:style w:type="paragraph" w:styleId="Kommentartext">
    <w:name w:val="annotation text"/>
    <w:basedOn w:val="Standard"/>
    <w:link w:val="KommentartextZchn"/>
    <w:uiPriority w:val="99"/>
    <w:semiHidden/>
    <w:unhideWhenUsed/>
    <w:rsid w:val="00F86D7B"/>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F86D7B"/>
    <w:rPr>
      <w:sz w:val="20"/>
      <w:szCs w:val="20"/>
    </w:rPr>
  </w:style>
  <w:style w:type="paragraph" w:styleId="Kommentarthema">
    <w:name w:val="annotation subject"/>
    <w:basedOn w:val="Kommentartext"/>
    <w:next w:val="Kommentartext"/>
    <w:link w:val="KommentarthemaZchn"/>
    <w:uiPriority w:val="99"/>
    <w:semiHidden/>
    <w:unhideWhenUsed/>
    <w:rsid w:val="00F86D7B"/>
    <w:rPr>
      <w:b/>
      <w:bCs/>
    </w:rPr>
  </w:style>
  <w:style w:type="character" w:customStyle="1" w:styleId="KommentarthemaZchn">
    <w:name w:val="Kommentarthema Zchn"/>
    <w:basedOn w:val="KommentartextZchn"/>
    <w:link w:val="Kommentarthema"/>
    <w:uiPriority w:val="99"/>
    <w:semiHidden/>
    <w:rsid w:val="00F86D7B"/>
    <w:rPr>
      <w:b/>
      <w:bCs/>
      <w:sz w:val="20"/>
      <w:szCs w:val="20"/>
    </w:rPr>
  </w:style>
  <w:style w:type="table" w:styleId="Tabellenraster">
    <w:name w:val="Table Grid"/>
    <w:basedOn w:val="NormaleTabelle"/>
    <w:uiPriority w:val="39"/>
    <w:rsid w:val="004E3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4B63"/>
    <w:pPr>
      <w:ind w:left="720"/>
      <w:contextualSpacing/>
    </w:pPr>
  </w:style>
  <w:style w:type="character" w:styleId="BesuchterLink">
    <w:name w:val="FollowedHyperlink"/>
    <w:basedOn w:val="Absatz-Standardschriftart"/>
    <w:uiPriority w:val="99"/>
    <w:semiHidden/>
    <w:unhideWhenUsed/>
    <w:rsid w:val="005B6FF3"/>
    <w:rPr>
      <w:color w:val="954F72" w:themeColor="followedHyperlink"/>
      <w:u w:val="single"/>
    </w:rPr>
  </w:style>
  <w:style w:type="paragraph" w:customStyle="1" w:styleId="paragraph">
    <w:name w:val="paragraph"/>
    <w:basedOn w:val="Standard"/>
    <w:rsid w:val="00FD783F"/>
    <w:pPr>
      <w:spacing w:before="100" w:beforeAutospacing="1" w:after="100" w:afterAutospacing="1"/>
    </w:pPr>
  </w:style>
  <w:style w:type="character" w:customStyle="1" w:styleId="normaltextrun">
    <w:name w:val="normaltextrun"/>
    <w:basedOn w:val="Absatz-Standardschriftart"/>
    <w:rsid w:val="00FD783F"/>
  </w:style>
  <w:style w:type="character" w:customStyle="1" w:styleId="superscript">
    <w:name w:val="superscript"/>
    <w:basedOn w:val="Absatz-Standardschriftart"/>
    <w:rsid w:val="00FD783F"/>
  </w:style>
  <w:style w:type="character" w:customStyle="1" w:styleId="eop">
    <w:name w:val="eop"/>
    <w:basedOn w:val="Absatz-Standardschriftart"/>
    <w:rsid w:val="00FD783F"/>
  </w:style>
  <w:style w:type="paragraph" w:styleId="Funotentext">
    <w:name w:val="footnote text"/>
    <w:basedOn w:val="Standard"/>
    <w:link w:val="FunotentextZchn"/>
    <w:uiPriority w:val="99"/>
    <w:semiHidden/>
    <w:unhideWhenUsed/>
    <w:rsid w:val="00F6319A"/>
    <w:rPr>
      <w:sz w:val="20"/>
      <w:szCs w:val="20"/>
    </w:rPr>
  </w:style>
  <w:style w:type="character" w:customStyle="1" w:styleId="FunotentextZchn">
    <w:name w:val="Fußnotentext Zchn"/>
    <w:basedOn w:val="Absatz-Standardschriftart"/>
    <w:link w:val="Funotentext"/>
    <w:uiPriority w:val="99"/>
    <w:semiHidden/>
    <w:rsid w:val="00F6319A"/>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F6319A"/>
    <w:rPr>
      <w:vertAlign w:val="superscript"/>
    </w:rPr>
  </w:style>
  <w:style w:type="paragraph" w:styleId="StandardWeb">
    <w:name w:val="Normal (Web)"/>
    <w:basedOn w:val="Standard"/>
    <w:uiPriority w:val="99"/>
    <w:unhideWhenUsed/>
    <w:rsid w:val="00BB3D48"/>
    <w:pPr>
      <w:spacing w:before="100" w:beforeAutospacing="1" w:after="100" w:afterAutospacing="1"/>
    </w:pPr>
    <w:rPr>
      <w:rFonts w:ascii="Calibri" w:eastAsiaTheme="minorHAnsi" w:hAnsi="Calibri" w:cs="Calibri"/>
      <w:sz w:val="22"/>
      <w:szCs w:val="22"/>
      <w:lang w:val="en-GB" w:eastAsia="en-GB"/>
    </w:rPr>
  </w:style>
  <w:style w:type="paragraph" w:customStyle="1" w:styleId="Default">
    <w:name w:val="Default"/>
    <w:uiPriority w:val="99"/>
    <w:rsid w:val="00BB3D48"/>
    <w:pPr>
      <w:autoSpaceDE w:val="0"/>
      <w:autoSpaceDN w:val="0"/>
      <w:adjustRightInd w:val="0"/>
      <w:spacing w:after="0" w:line="240" w:lineRule="auto"/>
    </w:pPr>
    <w:rPr>
      <w:rFonts w:ascii="Arial" w:hAnsi="Arial" w:cs="Arial"/>
      <w:color w:val="000000"/>
      <w:sz w:val="24"/>
      <w:szCs w:val="24"/>
      <w:lang w:val="en-GB"/>
    </w:rPr>
  </w:style>
  <w:style w:type="paragraph" w:styleId="berarbeitung">
    <w:name w:val="Revision"/>
    <w:hidden/>
    <w:uiPriority w:val="99"/>
    <w:semiHidden/>
    <w:rsid w:val="00A402B9"/>
    <w:pPr>
      <w:spacing w:after="0" w:line="240" w:lineRule="auto"/>
    </w:pPr>
    <w:rPr>
      <w:rFonts w:ascii="Times New Roman" w:eastAsia="Times New Roman" w:hAnsi="Times New Roman" w:cs="Times New Roman"/>
      <w:sz w:val="24"/>
      <w:szCs w:val="24"/>
      <w:lang w:val="de-DE" w:eastAsia="de-DE"/>
    </w:rPr>
  </w:style>
  <w:style w:type="paragraph" w:customStyle="1" w:styleId="BodyA">
    <w:name w:val="Body A"/>
    <w:rsid w:val="00E30F09"/>
    <w:pPr>
      <w:pBdr>
        <w:top w:val="nil"/>
        <w:left w:val="nil"/>
        <w:bottom w:val="nil"/>
        <w:right w:val="nil"/>
        <w:between w:val="nil"/>
        <w:bar w:val="nil"/>
      </w:pBdr>
      <w:spacing w:line="288" w:lineRule="auto"/>
    </w:pPr>
    <w:rPr>
      <w:rFonts w:ascii="Helvetica Neue" w:eastAsia="Arial Unicode MS" w:hAnsi="Helvetica Neue" w:cs="Arial Unicode MS"/>
      <w:color w:val="000000"/>
      <w:sz w:val="26"/>
      <w:szCs w:val="26"/>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5754">
      <w:bodyDiv w:val="1"/>
      <w:marLeft w:val="0"/>
      <w:marRight w:val="0"/>
      <w:marTop w:val="0"/>
      <w:marBottom w:val="0"/>
      <w:divBdr>
        <w:top w:val="none" w:sz="0" w:space="0" w:color="auto"/>
        <w:left w:val="none" w:sz="0" w:space="0" w:color="auto"/>
        <w:bottom w:val="none" w:sz="0" w:space="0" w:color="auto"/>
        <w:right w:val="none" w:sz="0" w:space="0" w:color="auto"/>
      </w:divBdr>
    </w:div>
    <w:div w:id="290287134">
      <w:bodyDiv w:val="1"/>
      <w:marLeft w:val="0"/>
      <w:marRight w:val="0"/>
      <w:marTop w:val="0"/>
      <w:marBottom w:val="0"/>
      <w:divBdr>
        <w:top w:val="none" w:sz="0" w:space="0" w:color="auto"/>
        <w:left w:val="none" w:sz="0" w:space="0" w:color="auto"/>
        <w:bottom w:val="none" w:sz="0" w:space="0" w:color="auto"/>
        <w:right w:val="none" w:sz="0" w:space="0" w:color="auto"/>
      </w:divBdr>
    </w:div>
    <w:div w:id="461654723">
      <w:bodyDiv w:val="1"/>
      <w:marLeft w:val="0"/>
      <w:marRight w:val="0"/>
      <w:marTop w:val="0"/>
      <w:marBottom w:val="0"/>
      <w:divBdr>
        <w:top w:val="none" w:sz="0" w:space="0" w:color="auto"/>
        <w:left w:val="none" w:sz="0" w:space="0" w:color="auto"/>
        <w:bottom w:val="none" w:sz="0" w:space="0" w:color="auto"/>
        <w:right w:val="none" w:sz="0" w:space="0" w:color="auto"/>
      </w:divBdr>
    </w:div>
    <w:div w:id="503084313">
      <w:bodyDiv w:val="1"/>
      <w:marLeft w:val="0"/>
      <w:marRight w:val="0"/>
      <w:marTop w:val="0"/>
      <w:marBottom w:val="0"/>
      <w:divBdr>
        <w:top w:val="none" w:sz="0" w:space="0" w:color="auto"/>
        <w:left w:val="none" w:sz="0" w:space="0" w:color="auto"/>
        <w:bottom w:val="none" w:sz="0" w:space="0" w:color="auto"/>
        <w:right w:val="none" w:sz="0" w:space="0" w:color="auto"/>
      </w:divBdr>
      <w:divsChild>
        <w:div w:id="532499866">
          <w:marLeft w:val="0"/>
          <w:marRight w:val="0"/>
          <w:marTop w:val="0"/>
          <w:marBottom w:val="0"/>
          <w:divBdr>
            <w:top w:val="none" w:sz="0" w:space="0" w:color="auto"/>
            <w:left w:val="none" w:sz="0" w:space="0" w:color="auto"/>
            <w:bottom w:val="none" w:sz="0" w:space="0" w:color="auto"/>
            <w:right w:val="none" w:sz="0" w:space="0" w:color="auto"/>
          </w:divBdr>
          <w:divsChild>
            <w:div w:id="445781434">
              <w:marLeft w:val="0"/>
              <w:marRight w:val="0"/>
              <w:marTop w:val="0"/>
              <w:marBottom w:val="0"/>
              <w:divBdr>
                <w:top w:val="none" w:sz="0" w:space="0" w:color="auto"/>
                <w:left w:val="none" w:sz="0" w:space="0" w:color="auto"/>
                <w:bottom w:val="none" w:sz="0" w:space="0" w:color="auto"/>
                <w:right w:val="none" w:sz="0" w:space="0" w:color="auto"/>
              </w:divBdr>
              <w:divsChild>
                <w:div w:id="713311861">
                  <w:marLeft w:val="0"/>
                  <w:marRight w:val="0"/>
                  <w:marTop w:val="0"/>
                  <w:marBottom w:val="0"/>
                  <w:divBdr>
                    <w:top w:val="none" w:sz="0" w:space="0" w:color="auto"/>
                    <w:left w:val="none" w:sz="0" w:space="0" w:color="auto"/>
                    <w:bottom w:val="none" w:sz="0" w:space="0" w:color="auto"/>
                    <w:right w:val="none" w:sz="0" w:space="0" w:color="auto"/>
                  </w:divBdr>
                  <w:divsChild>
                    <w:div w:id="1127430005">
                      <w:marLeft w:val="0"/>
                      <w:marRight w:val="0"/>
                      <w:marTop w:val="0"/>
                      <w:marBottom w:val="0"/>
                      <w:divBdr>
                        <w:top w:val="none" w:sz="0" w:space="0" w:color="auto"/>
                        <w:left w:val="none" w:sz="0" w:space="0" w:color="auto"/>
                        <w:bottom w:val="none" w:sz="0" w:space="0" w:color="auto"/>
                        <w:right w:val="none" w:sz="0" w:space="0" w:color="auto"/>
                      </w:divBdr>
                      <w:divsChild>
                        <w:div w:id="1242717075">
                          <w:marLeft w:val="0"/>
                          <w:marRight w:val="0"/>
                          <w:marTop w:val="0"/>
                          <w:marBottom w:val="0"/>
                          <w:divBdr>
                            <w:top w:val="none" w:sz="0" w:space="0" w:color="auto"/>
                            <w:left w:val="none" w:sz="0" w:space="0" w:color="auto"/>
                            <w:bottom w:val="none" w:sz="0" w:space="0" w:color="auto"/>
                            <w:right w:val="none" w:sz="0" w:space="0" w:color="auto"/>
                          </w:divBdr>
                          <w:divsChild>
                            <w:div w:id="477115177">
                              <w:marLeft w:val="0"/>
                              <w:marRight w:val="0"/>
                              <w:marTop w:val="0"/>
                              <w:marBottom w:val="0"/>
                              <w:divBdr>
                                <w:top w:val="none" w:sz="0" w:space="0" w:color="auto"/>
                                <w:left w:val="none" w:sz="0" w:space="0" w:color="auto"/>
                                <w:bottom w:val="none" w:sz="0" w:space="0" w:color="auto"/>
                                <w:right w:val="none" w:sz="0" w:space="0" w:color="auto"/>
                              </w:divBdr>
                              <w:divsChild>
                                <w:div w:id="1366297765">
                                  <w:marLeft w:val="0"/>
                                  <w:marRight w:val="0"/>
                                  <w:marTop w:val="0"/>
                                  <w:marBottom w:val="0"/>
                                  <w:divBdr>
                                    <w:top w:val="none" w:sz="0" w:space="0" w:color="auto"/>
                                    <w:left w:val="none" w:sz="0" w:space="0" w:color="auto"/>
                                    <w:bottom w:val="none" w:sz="0" w:space="0" w:color="auto"/>
                                    <w:right w:val="none" w:sz="0" w:space="0" w:color="auto"/>
                                  </w:divBdr>
                                  <w:divsChild>
                                    <w:div w:id="452989555">
                                      <w:marLeft w:val="0"/>
                                      <w:marRight w:val="0"/>
                                      <w:marTop w:val="0"/>
                                      <w:marBottom w:val="0"/>
                                      <w:divBdr>
                                        <w:top w:val="none" w:sz="0" w:space="0" w:color="auto"/>
                                        <w:left w:val="none" w:sz="0" w:space="0" w:color="auto"/>
                                        <w:bottom w:val="none" w:sz="0" w:space="0" w:color="auto"/>
                                        <w:right w:val="none" w:sz="0" w:space="0" w:color="auto"/>
                                      </w:divBdr>
                                      <w:divsChild>
                                        <w:div w:id="259458176">
                                          <w:marLeft w:val="0"/>
                                          <w:marRight w:val="0"/>
                                          <w:marTop w:val="0"/>
                                          <w:marBottom w:val="0"/>
                                          <w:divBdr>
                                            <w:top w:val="none" w:sz="0" w:space="0" w:color="auto"/>
                                            <w:left w:val="none" w:sz="0" w:space="0" w:color="auto"/>
                                            <w:bottom w:val="none" w:sz="0" w:space="0" w:color="auto"/>
                                            <w:right w:val="none" w:sz="0" w:space="0" w:color="auto"/>
                                          </w:divBdr>
                                          <w:divsChild>
                                            <w:div w:id="317467218">
                                              <w:marLeft w:val="0"/>
                                              <w:marRight w:val="0"/>
                                              <w:marTop w:val="0"/>
                                              <w:marBottom w:val="0"/>
                                              <w:divBdr>
                                                <w:top w:val="none" w:sz="0" w:space="0" w:color="auto"/>
                                                <w:left w:val="none" w:sz="0" w:space="0" w:color="auto"/>
                                                <w:bottom w:val="none" w:sz="0" w:space="0" w:color="auto"/>
                                                <w:right w:val="none" w:sz="0" w:space="0" w:color="auto"/>
                                              </w:divBdr>
                                              <w:divsChild>
                                                <w:div w:id="1549143028">
                                                  <w:marLeft w:val="0"/>
                                                  <w:marRight w:val="0"/>
                                                  <w:marTop w:val="0"/>
                                                  <w:marBottom w:val="0"/>
                                                  <w:divBdr>
                                                    <w:top w:val="none" w:sz="0" w:space="0" w:color="auto"/>
                                                    <w:left w:val="none" w:sz="0" w:space="0" w:color="auto"/>
                                                    <w:bottom w:val="none" w:sz="0" w:space="0" w:color="auto"/>
                                                    <w:right w:val="none" w:sz="0" w:space="0" w:color="auto"/>
                                                  </w:divBdr>
                                                  <w:divsChild>
                                                    <w:div w:id="165020634">
                                                      <w:marLeft w:val="0"/>
                                                      <w:marRight w:val="0"/>
                                                      <w:marTop w:val="0"/>
                                                      <w:marBottom w:val="0"/>
                                                      <w:divBdr>
                                                        <w:top w:val="none" w:sz="0" w:space="0" w:color="auto"/>
                                                        <w:left w:val="none" w:sz="0" w:space="0" w:color="auto"/>
                                                        <w:bottom w:val="none" w:sz="0" w:space="0" w:color="auto"/>
                                                        <w:right w:val="none" w:sz="0" w:space="0" w:color="auto"/>
                                                      </w:divBdr>
                                                      <w:divsChild>
                                                        <w:div w:id="1163620377">
                                                          <w:marLeft w:val="0"/>
                                                          <w:marRight w:val="0"/>
                                                          <w:marTop w:val="0"/>
                                                          <w:marBottom w:val="0"/>
                                                          <w:divBdr>
                                                            <w:top w:val="none" w:sz="0" w:space="0" w:color="auto"/>
                                                            <w:left w:val="none" w:sz="0" w:space="0" w:color="auto"/>
                                                            <w:bottom w:val="none" w:sz="0" w:space="0" w:color="auto"/>
                                                            <w:right w:val="none" w:sz="0" w:space="0" w:color="auto"/>
                                                          </w:divBdr>
                                                          <w:divsChild>
                                                            <w:div w:id="2729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4659139">
      <w:bodyDiv w:val="1"/>
      <w:marLeft w:val="0"/>
      <w:marRight w:val="0"/>
      <w:marTop w:val="0"/>
      <w:marBottom w:val="0"/>
      <w:divBdr>
        <w:top w:val="none" w:sz="0" w:space="0" w:color="auto"/>
        <w:left w:val="none" w:sz="0" w:space="0" w:color="auto"/>
        <w:bottom w:val="none" w:sz="0" w:space="0" w:color="auto"/>
        <w:right w:val="none" w:sz="0" w:space="0" w:color="auto"/>
      </w:divBdr>
    </w:div>
    <w:div w:id="687023431">
      <w:bodyDiv w:val="1"/>
      <w:marLeft w:val="0"/>
      <w:marRight w:val="0"/>
      <w:marTop w:val="0"/>
      <w:marBottom w:val="0"/>
      <w:divBdr>
        <w:top w:val="none" w:sz="0" w:space="0" w:color="auto"/>
        <w:left w:val="none" w:sz="0" w:space="0" w:color="auto"/>
        <w:bottom w:val="none" w:sz="0" w:space="0" w:color="auto"/>
        <w:right w:val="none" w:sz="0" w:space="0" w:color="auto"/>
      </w:divBdr>
      <w:divsChild>
        <w:div w:id="37094568">
          <w:marLeft w:val="0"/>
          <w:marRight w:val="0"/>
          <w:marTop w:val="0"/>
          <w:marBottom w:val="0"/>
          <w:divBdr>
            <w:top w:val="none" w:sz="0" w:space="0" w:color="auto"/>
            <w:left w:val="none" w:sz="0" w:space="0" w:color="auto"/>
            <w:bottom w:val="none" w:sz="0" w:space="0" w:color="auto"/>
            <w:right w:val="none" w:sz="0" w:space="0" w:color="auto"/>
          </w:divBdr>
        </w:div>
        <w:div w:id="97651026">
          <w:marLeft w:val="0"/>
          <w:marRight w:val="0"/>
          <w:marTop w:val="0"/>
          <w:marBottom w:val="0"/>
          <w:divBdr>
            <w:top w:val="none" w:sz="0" w:space="0" w:color="auto"/>
            <w:left w:val="none" w:sz="0" w:space="0" w:color="auto"/>
            <w:bottom w:val="none" w:sz="0" w:space="0" w:color="auto"/>
            <w:right w:val="none" w:sz="0" w:space="0" w:color="auto"/>
          </w:divBdr>
        </w:div>
        <w:div w:id="99230940">
          <w:marLeft w:val="0"/>
          <w:marRight w:val="0"/>
          <w:marTop w:val="0"/>
          <w:marBottom w:val="0"/>
          <w:divBdr>
            <w:top w:val="none" w:sz="0" w:space="0" w:color="auto"/>
            <w:left w:val="none" w:sz="0" w:space="0" w:color="auto"/>
            <w:bottom w:val="none" w:sz="0" w:space="0" w:color="auto"/>
            <w:right w:val="none" w:sz="0" w:space="0" w:color="auto"/>
          </w:divBdr>
        </w:div>
        <w:div w:id="114444200">
          <w:marLeft w:val="0"/>
          <w:marRight w:val="0"/>
          <w:marTop w:val="0"/>
          <w:marBottom w:val="0"/>
          <w:divBdr>
            <w:top w:val="none" w:sz="0" w:space="0" w:color="auto"/>
            <w:left w:val="none" w:sz="0" w:space="0" w:color="auto"/>
            <w:bottom w:val="none" w:sz="0" w:space="0" w:color="auto"/>
            <w:right w:val="none" w:sz="0" w:space="0" w:color="auto"/>
          </w:divBdr>
        </w:div>
        <w:div w:id="160708283">
          <w:marLeft w:val="0"/>
          <w:marRight w:val="0"/>
          <w:marTop w:val="0"/>
          <w:marBottom w:val="0"/>
          <w:divBdr>
            <w:top w:val="none" w:sz="0" w:space="0" w:color="auto"/>
            <w:left w:val="none" w:sz="0" w:space="0" w:color="auto"/>
            <w:bottom w:val="none" w:sz="0" w:space="0" w:color="auto"/>
            <w:right w:val="none" w:sz="0" w:space="0" w:color="auto"/>
          </w:divBdr>
        </w:div>
        <w:div w:id="168761532">
          <w:marLeft w:val="0"/>
          <w:marRight w:val="0"/>
          <w:marTop w:val="0"/>
          <w:marBottom w:val="0"/>
          <w:divBdr>
            <w:top w:val="none" w:sz="0" w:space="0" w:color="auto"/>
            <w:left w:val="none" w:sz="0" w:space="0" w:color="auto"/>
            <w:bottom w:val="none" w:sz="0" w:space="0" w:color="auto"/>
            <w:right w:val="none" w:sz="0" w:space="0" w:color="auto"/>
          </w:divBdr>
        </w:div>
        <w:div w:id="217935444">
          <w:marLeft w:val="0"/>
          <w:marRight w:val="0"/>
          <w:marTop w:val="0"/>
          <w:marBottom w:val="0"/>
          <w:divBdr>
            <w:top w:val="none" w:sz="0" w:space="0" w:color="auto"/>
            <w:left w:val="none" w:sz="0" w:space="0" w:color="auto"/>
            <w:bottom w:val="none" w:sz="0" w:space="0" w:color="auto"/>
            <w:right w:val="none" w:sz="0" w:space="0" w:color="auto"/>
          </w:divBdr>
        </w:div>
        <w:div w:id="219708221">
          <w:marLeft w:val="0"/>
          <w:marRight w:val="0"/>
          <w:marTop w:val="0"/>
          <w:marBottom w:val="0"/>
          <w:divBdr>
            <w:top w:val="none" w:sz="0" w:space="0" w:color="auto"/>
            <w:left w:val="none" w:sz="0" w:space="0" w:color="auto"/>
            <w:bottom w:val="none" w:sz="0" w:space="0" w:color="auto"/>
            <w:right w:val="none" w:sz="0" w:space="0" w:color="auto"/>
          </w:divBdr>
        </w:div>
        <w:div w:id="222102345">
          <w:marLeft w:val="0"/>
          <w:marRight w:val="0"/>
          <w:marTop w:val="0"/>
          <w:marBottom w:val="0"/>
          <w:divBdr>
            <w:top w:val="none" w:sz="0" w:space="0" w:color="auto"/>
            <w:left w:val="none" w:sz="0" w:space="0" w:color="auto"/>
            <w:bottom w:val="none" w:sz="0" w:space="0" w:color="auto"/>
            <w:right w:val="none" w:sz="0" w:space="0" w:color="auto"/>
          </w:divBdr>
        </w:div>
        <w:div w:id="271547348">
          <w:marLeft w:val="0"/>
          <w:marRight w:val="0"/>
          <w:marTop w:val="0"/>
          <w:marBottom w:val="0"/>
          <w:divBdr>
            <w:top w:val="none" w:sz="0" w:space="0" w:color="auto"/>
            <w:left w:val="none" w:sz="0" w:space="0" w:color="auto"/>
            <w:bottom w:val="none" w:sz="0" w:space="0" w:color="auto"/>
            <w:right w:val="none" w:sz="0" w:space="0" w:color="auto"/>
          </w:divBdr>
        </w:div>
        <w:div w:id="274018352">
          <w:marLeft w:val="0"/>
          <w:marRight w:val="0"/>
          <w:marTop w:val="0"/>
          <w:marBottom w:val="0"/>
          <w:divBdr>
            <w:top w:val="none" w:sz="0" w:space="0" w:color="auto"/>
            <w:left w:val="none" w:sz="0" w:space="0" w:color="auto"/>
            <w:bottom w:val="none" w:sz="0" w:space="0" w:color="auto"/>
            <w:right w:val="none" w:sz="0" w:space="0" w:color="auto"/>
          </w:divBdr>
        </w:div>
        <w:div w:id="290088170">
          <w:marLeft w:val="0"/>
          <w:marRight w:val="0"/>
          <w:marTop w:val="0"/>
          <w:marBottom w:val="0"/>
          <w:divBdr>
            <w:top w:val="none" w:sz="0" w:space="0" w:color="auto"/>
            <w:left w:val="none" w:sz="0" w:space="0" w:color="auto"/>
            <w:bottom w:val="none" w:sz="0" w:space="0" w:color="auto"/>
            <w:right w:val="none" w:sz="0" w:space="0" w:color="auto"/>
          </w:divBdr>
        </w:div>
        <w:div w:id="338579987">
          <w:marLeft w:val="0"/>
          <w:marRight w:val="0"/>
          <w:marTop w:val="0"/>
          <w:marBottom w:val="0"/>
          <w:divBdr>
            <w:top w:val="none" w:sz="0" w:space="0" w:color="auto"/>
            <w:left w:val="none" w:sz="0" w:space="0" w:color="auto"/>
            <w:bottom w:val="none" w:sz="0" w:space="0" w:color="auto"/>
            <w:right w:val="none" w:sz="0" w:space="0" w:color="auto"/>
          </w:divBdr>
        </w:div>
        <w:div w:id="345064341">
          <w:marLeft w:val="0"/>
          <w:marRight w:val="0"/>
          <w:marTop w:val="0"/>
          <w:marBottom w:val="0"/>
          <w:divBdr>
            <w:top w:val="none" w:sz="0" w:space="0" w:color="auto"/>
            <w:left w:val="none" w:sz="0" w:space="0" w:color="auto"/>
            <w:bottom w:val="none" w:sz="0" w:space="0" w:color="auto"/>
            <w:right w:val="none" w:sz="0" w:space="0" w:color="auto"/>
          </w:divBdr>
        </w:div>
        <w:div w:id="372004365">
          <w:marLeft w:val="0"/>
          <w:marRight w:val="0"/>
          <w:marTop w:val="0"/>
          <w:marBottom w:val="0"/>
          <w:divBdr>
            <w:top w:val="none" w:sz="0" w:space="0" w:color="auto"/>
            <w:left w:val="none" w:sz="0" w:space="0" w:color="auto"/>
            <w:bottom w:val="none" w:sz="0" w:space="0" w:color="auto"/>
            <w:right w:val="none" w:sz="0" w:space="0" w:color="auto"/>
          </w:divBdr>
        </w:div>
        <w:div w:id="388190431">
          <w:marLeft w:val="0"/>
          <w:marRight w:val="0"/>
          <w:marTop w:val="0"/>
          <w:marBottom w:val="0"/>
          <w:divBdr>
            <w:top w:val="none" w:sz="0" w:space="0" w:color="auto"/>
            <w:left w:val="none" w:sz="0" w:space="0" w:color="auto"/>
            <w:bottom w:val="none" w:sz="0" w:space="0" w:color="auto"/>
            <w:right w:val="none" w:sz="0" w:space="0" w:color="auto"/>
          </w:divBdr>
        </w:div>
        <w:div w:id="506293066">
          <w:marLeft w:val="0"/>
          <w:marRight w:val="0"/>
          <w:marTop w:val="0"/>
          <w:marBottom w:val="0"/>
          <w:divBdr>
            <w:top w:val="none" w:sz="0" w:space="0" w:color="auto"/>
            <w:left w:val="none" w:sz="0" w:space="0" w:color="auto"/>
            <w:bottom w:val="none" w:sz="0" w:space="0" w:color="auto"/>
            <w:right w:val="none" w:sz="0" w:space="0" w:color="auto"/>
          </w:divBdr>
        </w:div>
        <w:div w:id="633829351">
          <w:marLeft w:val="0"/>
          <w:marRight w:val="0"/>
          <w:marTop w:val="0"/>
          <w:marBottom w:val="0"/>
          <w:divBdr>
            <w:top w:val="none" w:sz="0" w:space="0" w:color="auto"/>
            <w:left w:val="none" w:sz="0" w:space="0" w:color="auto"/>
            <w:bottom w:val="none" w:sz="0" w:space="0" w:color="auto"/>
            <w:right w:val="none" w:sz="0" w:space="0" w:color="auto"/>
          </w:divBdr>
        </w:div>
        <w:div w:id="683484558">
          <w:marLeft w:val="0"/>
          <w:marRight w:val="0"/>
          <w:marTop w:val="0"/>
          <w:marBottom w:val="0"/>
          <w:divBdr>
            <w:top w:val="none" w:sz="0" w:space="0" w:color="auto"/>
            <w:left w:val="none" w:sz="0" w:space="0" w:color="auto"/>
            <w:bottom w:val="none" w:sz="0" w:space="0" w:color="auto"/>
            <w:right w:val="none" w:sz="0" w:space="0" w:color="auto"/>
          </w:divBdr>
        </w:div>
        <w:div w:id="690380207">
          <w:marLeft w:val="0"/>
          <w:marRight w:val="0"/>
          <w:marTop w:val="0"/>
          <w:marBottom w:val="0"/>
          <w:divBdr>
            <w:top w:val="none" w:sz="0" w:space="0" w:color="auto"/>
            <w:left w:val="none" w:sz="0" w:space="0" w:color="auto"/>
            <w:bottom w:val="none" w:sz="0" w:space="0" w:color="auto"/>
            <w:right w:val="none" w:sz="0" w:space="0" w:color="auto"/>
          </w:divBdr>
        </w:div>
        <w:div w:id="764232809">
          <w:marLeft w:val="0"/>
          <w:marRight w:val="0"/>
          <w:marTop w:val="0"/>
          <w:marBottom w:val="0"/>
          <w:divBdr>
            <w:top w:val="none" w:sz="0" w:space="0" w:color="auto"/>
            <w:left w:val="none" w:sz="0" w:space="0" w:color="auto"/>
            <w:bottom w:val="none" w:sz="0" w:space="0" w:color="auto"/>
            <w:right w:val="none" w:sz="0" w:space="0" w:color="auto"/>
          </w:divBdr>
        </w:div>
        <w:div w:id="775632897">
          <w:marLeft w:val="0"/>
          <w:marRight w:val="0"/>
          <w:marTop w:val="0"/>
          <w:marBottom w:val="0"/>
          <w:divBdr>
            <w:top w:val="none" w:sz="0" w:space="0" w:color="auto"/>
            <w:left w:val="none" w:sz="0" w:space="0" w:color="auto"/>
            <w:bottom w:val="none" w:sz="0" w:space="0" w:color="auto"/>
            <w:right w:val="none" w:sz="0" w:space="0" w:color="auto"/>
          </w:divBdr>
        </w:div>
        <w:div w:id="831262793">
          <w:marLeft w:val="0"/>
          <w:marRight w:val="0"/>
          <w:marTop w:val="0"/>
          <w:marBottom w:val="0"/>
          <w:divBdr>
            <w:top w:val="none" w:sz="0" w:space="0" w:color="auto"/>
            <w:left w:val="none" w:sz="0" w:space="0" w:color="auto"/>
            <w:bottom w:val="none" w:sz="0" w:space="0" w:color="auto"/>
            <w:right w:val="none" w:sz="0" w:space="0" w:color="auto"/>
          </w:divBdr>
        </w:div>
        <w:div w:id="878589630">
          <w:marLeft w:val="0"/>
          <w:marRight w:val="0"/>
          <w:marTop w:val="0"/>
          <w:marBottom w:val="0"/>
          <w:divBdr>
            <w:top w:val="none" w:sz="0" w:space="0" w:color="auto"/>
            <w:left w:val="none" w:sz="0" w:space="0" w:color="auto"/>
            <w:bottom w:val="none" w:sz="0" w:space="0" w:color="auto"/>
            <w:right w:val="none" w:sz="0" w:space="0" w:color="auto"/>
          </w:divBdr>
        </w:div>
        <w:div w:id="897861061">
          <w:marLeft w:val="0"/>
          <w:marRight w:val="0"/>
          <w:marTop w:val="0"/>
          <w:marBottom w:val="0"/>
          <w:divBdr>
            <w:top w:val="none" w:sz="0" w:space="0" w:color="auto"/>
            <w:left w:val="none" w:sz="0" w:space="0" w:color="auto"/>
            <w:bottom w:val="none" w:sz="0" w:space="0" w:color="auto"/>
            <w:right w:val="none" w:sz="0" w:space="0" w:color="auto"/>
          </w:divBdr>
        </w:div>
        <w:div w:id="991639766">
          <w:marLeft w:val="0"/>
          <w:marRight w:val="0"/>
          <w:marTop w:val="0"/>
          <w:marBottom w:val="0"/>
          <w:divBdr>
            <w:top w:val="none" w:sz="0" w:space="0" w:color="auto"/>
            <w:left w:val="none" w:sz="0" w:space="0" w:color="auto"/>
            <w:bottom w:val="none" w:sz="0" w:space="0" w:color="auto"/>
            <w:right w:val="none" w:sz="0" w:space="0" w:color="auto"/>
          </w:divBdr>
        </w:div>
        <w:div w:id="1309237695">
          <w:marLeft w:val="0"/>
          <w:marRight w:val="0"/>
          <w:marTop w:val="0"/>
          <w:marBottom w:val="0"/>
          <w:divBdr>
            <w:top w:val="none" w:sz="0" w:space="0" w:color="auto"/>
            <w:left w:val="none" w:sz="0" w:space="0" w:color="auto"/>
            <w:bottom w:val="none" w:sz="0" w:space="0" w:color="auto"/>
            <w:right w:val="none" w:sz="0" w:space="0" w:color="auto"/>
          </w:divBdr>
        </w:div>
        <w:div w:id="1343510003">
          <w:marLeft w:val="0"/>
          <w:marRight w:val="0"/>
          <w:marTop w:val="0"/>
          <w:marBottom w:val="0"/>
          <w:divBdr>
            <w:top w:val="none" w:sz="0" w:space="0" w:color="auto"/>
            <w:left w:val="none" w:sz="0" w:space="0" w:color="auto"/>
            <w:bottom w:val="none" w:sz="0" w:space="0" w:color="auto"/>
            <w:right w:val="none" w:sz="0" w:space="0" w:color="auto"/>
          </w:divBdr>
        </w:div>
        <w:div w:id="1394816704">
          <w:marLeft w:val="0"/>
          <w:marRight w:val="0"/>
          <w:marTop w:val="0"/>
          <w:marBottom w:val="0"/>
          <w:divBdr>
            <w:top w:val="none" w:sz="0" w:space="0" w:color="auto"/>
            <w:left w:val="none" w:sz="0" w:space="0" w:color="auto"/>
            <w:bottom w:val="none" w:sz="0" w:space="0" w:color="auto"/>
            <w:right w:val="none" w:sz="0" w:space="0" w:color="auto"/>
          </w:divBdr>
        </w:div>
        <w:div w:id="1396317608">
          <w:marLeft w:val="0"/>
          <w:marRight w:val="0"/>
          <w:marTop w:val="0"/>
          <w:marBottom w:val="0"/>
          <w:divBdr>
            <w:top w:val="none" w:sz="0" w:space="0" w:color="auto"/>
            <w:left w:val="none" w:sz="0" w:space="0" w:color="auto"/>
            <w:bottom w:val="none" w:sz="0" w:space="0" w:color="auto"/>
            <w:right w:val="none" w:sz="0" w:space="0" w:color="auto"/>
          </w:divBdr>
        </w:div>
        <w:div w:id="1543176359">
          <w:marLeft w:val="0"/>
          <w:marRight w:val="0"/>
          <w:marTop w:val="0"/>
          <w:marBottom w:val="0"/>
          <w:divBdr>
            <w:top w:val="none" w:sz="0" w:space="0" w:color="auto"/>
            <w:left w:val="none" w:sz="0" w:space="0" w:color="auto"/>
            <w:bottom w:val="none" w:sz="0" w:space="0" w:color="auto"/>
            <w:right w:val="none" w:sz="0" w:space="0" w:color="auto"/>
          </w:divBdr>
        </w:div>
        <w:div w:id="1958680282">
          <w:marLeft w:val="0"/>
          <w:marRight w:val="0"/>
          <w:marTop w:val="0"/>
          <w:marBottom w:val="0"/>
          <w:divBdr>
            <w:top w:val="none" w:sz="0" w:space="0" w:color="auto"/>
            <w:left w:val="none" w:sz="0" w:space="0" w:color="auto"/>
            <w:bottom w:val="none" w:sz="0" w:space="0" w:color="auto"/>
            <w:right w:val="none" w:sz="0" w:space="0" w:color="auto"/>
          </w:divBdr>
        </w:div>
        <w:div w:id="2024281747">
          <w:marLeft w:val="0"/>
          <w:marRight w:val="0"/>
          <w:marTop w:val="0"/>
          <w:marBottom w:val="0"/>
          <w:divBdr>
            <w:top w:val="none" w:sz="0" w:space="0" w:color="auto"/>
            <w:left w:val="none" w:sz="0" w:space="0" w:color="auto"/>
            <w:bottom w:val="none" w:sz="0" w:space="0" w:color="auto"/>
            <w:right w:val="none" w:sz="0" w:space="0" w:color="auto"/>
          </w:divBdr>
        </w:div>
        <w:div w:id="2040161141">
          <w:marLeft w:val="0"/>
          <w:marRight w:val="0"/>
          <w:marTop w:val="0"/>
          <w:marBottom w:val="0"/>
          <w:divBdr>
            <w:top w:val="none" w:sz="0" w:space="0" w:color="auto"/>
            <w:left w:val="none" w:sz="0" w:space="0" w:color="auto"/>
            <w:bottom w:val="none" w:sz="0" w:space="0" w:color="auto"/>
            <w:right w:val="none" w:sz="0" w:space="0" w:color="auto"/>
          </w:divBdr>
        </w:div>
      </w:divsChild>
    </w:div>
    <w:div w:id="886840402">
      <w:bodyDiv w:val="1"/>
      <w:marLeft w:val="0"/>
      <w:marRight w:val="0"/>
      <w:marTop w:val="0"/>
      <w:marBottom w:val="0"/>
      <w:divBdr>
        <w:top w:val="none" w:sz="0" w:space="0" w:color="auto"/>
        <w:left w:val="none" w:sz="0" w:space="0" w:color="auto"/>
        <w:bottom w:val="none" w:sz="0" w:space="0" w:color="auto"/>
        <w:right w:val="none" w:sz="0" w:space="0" w:color="auto"/>
      </w:divBdr>
    </w:div>
    <w:div w:id="1116213804">
      <w:bodyDiv w:val="1"/>
      <w:marLeft w:val="0"/>
      <w:marRight w:val="0"/>
      <w:marTop w:val="0"/>
      <w:marBottom w:val="0"/>
      <w:divBdr>
        <w:top w:val="none" w:sz="0" w:space="0" w:color="auto"/>
        <w:left w:val="none" w:sz="0" w:space="0" w:color="auto"/>
        <w:bottom w:val="none" w:sz="0" w:space="0" w:color="auto"/>
        <w:right w:val="none" w:sz="0" w:space="0" w:color="auto"/>
      </w:divBdr>
      <w:divsChild>
        <w:div w:id="176121858">
          <w:marLeft w:val="0"/>
          <w:marRight w:val="0"/>
          <w:marTop w:val="0"/>
          <w:marBottom w:val="0"/>
          <w:divBdr>
            <w:top w:val="none" w:sz="0" w:space="0" w:color="auto"/>
            <w:left w:val="none" w:sz="0" w:space="0" w:color="auto"/>
            <w:bottom w:val="none" w:sz="0" w:space="0" w:color="auto"/>
            <w:right w:val="none" w:sz="0" w:space="0" w:color="auto"/>
          </w:divBdr>
        </w:div>
        <w:div w:id="470833595">
          <w:marLeft w:val="0"/>
          <w:marRight w:val="0"/>
          <w:marTop w:val="0"/>
          <w:marBottom w:val="0"/>
          <w:divBdr>
            <w:top w:val="none" w:sz="0" w:space="0" w:color="auto"/>
            <w:left w:val="none" w:sz="0" w:space="0" w:color="auto"/>
            <w:bottom w:val="none" w:sz="0" w:space="0" w:color="auto"/>
            <w:right w:val="none" w:sz="0" w:space="0" w:color="auto"/>
          </w:divBdr>
        </w:div>
        <w:div w:id="629672761">
          <w:marLeft w:val="0"/>
          <w:marRight w:val="0"/>
          <w:marTop w:val="0"/>
          <w:marBottom w:val="0"/>
          <w:divBdr>
            <w:top w:val="none" w:sz="0" w:space="0" w:color="auto"/>
            <w:left w:val="none" w:sz="0" w:space="0" w:color="auto"/>
            <w:bottom w:val="none" w:sz="0" w:space="0" w:color="auto"/>
            <w:right w:val="none" w:sz="0" w:space="0" w:color="auto"/>
          </w:divBdr>
        </w:div>
        <w:div w:id="692149212">
          <w:marLeft w:val="0"/>
          <w:marRight w:val="0"/>
          <w:marTop w:val="0"/>
          <w:marBottom w:val="0"/>
          <w:divBdr>
            <w:top w:val="none" w:sz="0" w:space="0" w:color="auto"/>
            <w:left w:val="none" w:sz="0" w:space="0" w:color="auto"/>
            <w:bottom w:val="none" w:sz="0" w:space="0" w:color="auto"/>
            <w:right w:val="none" w:sz="0" w:space="0" w:color="auto"/>
          </w:divBdr>
        </w:div>
        <w:div w:id="772212031">
          <w:marLeft w:val="0"/>
          <w:marRight w:val="0"/>
          <w:marTop w:val="0"/>
          <w:marBottom w:val="0"/>
          <w:divBdr>
            <w:top w:val="none" w:sz="0" w:space="0" w:color="auto"/>
            <w:left w:val="none" w:sz="0" w:space="0" w:color="auto"/>
            <w:bottom w:val="none" w:sz="0" w:space="0" w:color="auto"/>
            <w:right w:val="none" w:sz="0" w:space="0" w:color="auto"/>
          </w:divBdr>
        </w:div>
        <w:div w:id="977220626">
          <w:marLeft w:val="0"/>
          <w:marRight w:val="0"/>
          <w:marTop w:val="0"/>
          <w:marBottom w:val="0"/>
          <w:divBdr>
            <w:top w:val="none" w:sz="0" w:space="0" w:color="auto"/>
            <w:left w:val="none" w:sz="0" w:space="0" w:color="auto"/>
            <w:bottom w:val="none" w:sz="0" w:space="0" w:color="auto"/>
            <w:right w:val="none" w:sz="0" w:space="0" w:color="auto"/>
          </w:divBdr>
        </w:div>
        <w:div w:id="1103917482">
          <w:marLeft w:val="0"/>
          <w:marRight w:val="0"/>
          <w:marTop w:val="0"/>
          <w:marBottom w:val="0"/>
          <w:divBdr>
            <w:top w:val="none" w:sz="0" w:space="0" w:color="auto"/>
            <w:left w:val="none" w:sz="0" w:space="0" w:color="auto"/>
            <w:bottom w:val="none" w:sz="0" w:space="0" w:color="auto"/>
            <w:right w:val="none" w:sz="0" w:space="0" w:color="auto"/>
          </w:divBdr>
        </w:div>
        <w:div w:id="1479683937">
          <w:marLeft w:val="0"/>
          <w:marRight w:val="0"/>
          <w:marTop w:val="0"/>
          <w:marBottom w:val="0"/>
          <w:divBdr>
            <w:top w:val="none" w:sz="0" w:space="0" w:color="auto"/>
            <w:left w:val="none" w:sz="0" w:space="0" w:color="auto"/>
            <w:bottom w:val="none" w:sz="0" w:space="0" w:color="auto"/>
            <w:right w:val="none" w:sz="0" w:space="0" w:color="auto"/>
          </w:divBdr>
        </w:div>
        <w:div w:id="2116976438">
          <w:marLeft w:val="0"/>
          <w:marRight w:val="0"/>
          <w:marTop w:val="0"/>
          <w:marBottom w:val="0"/>
          <w:divBdr>
            <w:top w:val="none" w:sz="0" w:space="0" w:color="auto"/>
            <w:left w:val="none" w:sz="0" w:space="0" w:color="auto"/>
            <w:bottom w:val="none" w:sz="0" w:space="0" w:color="auto"/>
            <w:right w:val="none" w:sz="0" w:space="0" w:color="auto"/>
          </w:divBdr>
        </w:div>
      </w:divsChild>
    </w:div>
    <w:div w:id="1205825821">
      <w:bodyDiv w:val="1"/>
      <w:marLeft w:val="0"/>
      <w:marRight w:val="0"/>
      <w:marTop w:val="0"/>
      <w:marBottom w:val="0"/>
      <w:divBdr>
        <w:top w:val="none" w:sz="0" w:space="0" w:color="auto"/>
        <w:left w:val="none" w:sz="0" w:space="0" w:color="auto"/>
        <w:bottom w:val="none" w:sz="0" w:space="0" w:color="auto"/>
        <w:right w:val="none" w:sz="0" w:space="0" w:color="auto"/>
      </w:divBdr>
    </w:div>
    <w:div w:id="1450734650">
      <w:bodyDiv w:val="1"/>
      <w:marLeft w:val="0"/>
      <w:marRight w:val="0"/>
      <w:marTop w:val="0"/>
      <w:marBottom w:val="0"/>
      <w:divBdr>
        <w:top w:val="none" w:sz="0" w:space="0" w:color="auto"/>
        <w:left w:val="none" w:sz="0" w:space="0" w:color="auto"/>
        <w:bottom w:val="none" w:sz="0" w:space="0" w:color="auto"/>
        <w:right w:val="none" w:sz="0" w:space="0" w:color="auto"/>
      </w:divBdr>
    </w:div>
    <w:div w:id="1542784605">
      <w:bodyDiv w:val="1"/>
      <w:marLeft w:val="0"/>
      <w:marRight w:val="0"/>
      <w:marTop w:val="0"/>
      <w:marBottom w:val="0"/>
      <w:divBdr>
        <w:top w:val="none" w:sz="0" w:space="0" w:color="auto"/>
        <w:left w:val="none" w:sz="0" w:space="0" w:color="auto"/>
        <w:bottom w:val="none" w:sz="0" w:space="0" w:color="auto"/>
        <w:right w:val="none" w:sz="0" w:space="0" w:color="auto"/>
      </w:divBdr>
    </w:div>
    <w:div w:id="1552036357">
      <w:bodyDiv w:val="1"/>
      <w:marLeft w:val="0"/>
      <w:marRight w:val="0"/>
      <w:marTop w:val="0"/>
      <w:marBottom w:val="0"/>
      <w:divBdr>
        <w:top w:val="none" w:sz="0" w:space="0" w:color="auto"/>
        <w:left w:val="none" w:sz="0" w:space="0" w:color="auto"/>
        <w:bottom w:val="none" w:sz="0" w:space="0" w:color="auto"/>
        <w:right w:val="none" w:sz="0" w:space="0" w:color="auto"/>
      </w:divBdr>
    </w:div>
    <w:div w:id="1627661722">
      <w:bodyDiv w:val="1"/>
      <w:marLeft w:val="0"/>
      <w:marRight w:val="0"/>
      <w:marTop w:val="0"/>
      <w:marBottom w:val="0"/>
      <w:divBdr>
        <w:top w:val="none" w:sz="0" w:space="0" w:color="auto"/>
        <w:left w:val="none" w:sz="0" w:space="0" w:color="auto"/>
        <w:bottom w:val="none" w:sz="0" w:space="0" w:color="auto"/>
        <w:right w:val="none" w:sz="0" w:space="0" w:color="auto"/>
      </w:divBdr>
    </w:div>
    <w:div w:id="1775512285">
      <w:bodyDiv w:val="1"/>
      <w:marLeft w:val="0"/>
      <w:marRight w:val="0"/>
      <w:marTop w:val="0"/>
      <w:marBottom w:val="0"/>
      <w:divBdr>
        <w:top w:val="none" w:sz="0" w:space="0" w:color="auto"/>
        <w:left w:val="none" w:sz="0" w:space="0" w:color="auto"/>
        <w:bottom w:val="none" w:sz="0" w:space="0" w:color="auto"/>
        <w:right w:val="none" w:sz="0" w:space="0" w:color="auto"/>
      </w:divBdr>
    </w:div>
    <w:div w:id="2070036369">
      <w:bodyDiv w:val="1"/>
      <w:marLeft w:val="0"/>
      <w:marRight w:val="0"/>
      <w:marTop w:val="0"/>
      <w:marBottom w:val="0"/>
      <w:divBdr>
        <w:top w:val="none" w:sz="0" w:space="0" w:color="auto"/>
        <w:left w:val="none" w:sz="0" w:space="0" w:color="auto"/>
        <w:bottom w:val="none" w:sz="0" w:space="0" w:color="auto"/>
        <w:right w:val="none" w:sz="0" w:space="0" w:color="auto"/>
      </w:divBdr>
    </w:div>
    <w:div w:id="2101871730">
      <w:bodyDiv w:val="1"/>
      <w:marLeft w:val="0"/>
      <w:marRight w:val="0"/>
      <w:marTop w:val="0"/>
      <w:marBottom w:val="0"/>
      <w:divBdr>
        <w:top w:val="none" w:sz="0" w:space="0" w:color="auto"/>
        <w:left w:val="none" w:sz="0" w:space="0" w:color="auto"/>
        <w:bottom w:val="none" w:sz="0" w:space="0" w:color="auto"/>
        <w:right w:val="none" w:sz="0" w:space="0" w:color="auto"/>
      </w:divBdr>
      <w:divsChild>
        <w:div w:id="32122629">
          <w:marLeft w:val="0"/>
          <w:marRight w:val="0"/>
          <w:marTop w:val="0"/>
          <w:marBottom w:val="0"/>
          <w:divBdr>
            <w:top w:val="none" w:sz="0" w:space="0" w:color="auto"/>
            <w:left w:val="none" w:sz="0" w:space="0" w:color="auto"/>
            <w:bottom w:val="none" w:sz="0" w:space="0" w:color="auto"/>
            <w:right w:val="none" w:sz="0" w:space="0" w:color="auto"/>
          </w:divBdr>
        </w:div>
        <w:div w:id="259072130">
          <w:marLeft w:val="0"/>
          <w:marRight w:val="0"/>
          <w:marTop w:val="0"/>
          <w:marBottom w:val="0"/>
          <w:divBdr>
            <w:top w:val="none" w:sz="0" w:space="0" w:color="auto"/>
            <w:left w:val="none" w:sz="0" w:space="0" w:color="auto"/>
            <w:bottom w:val="none" w:sz="0" w:space="0" w:color="auto"/>
            <w:right w:val="none" w:sz="0" w:space="0" w:color="auto"/>
          </w:divBdr>
        </w:div>
        <w:div w:id="875387787">
          <w:marLeft w:val="0"/>
          <w:marRight w:val="0"/>
          <w:marTop w:val="0"/>
          <w:marBottom w:val="0"/>
          <w:divBdr>
            <w:top w:val="none" w:sz="0" w:space="0" w:color="auto"/>
            <w:left w:val="none" w:sz="0" w:space="0" w:color="auto"/>
            <w:bottom w:val="none" w:sz="0" w:space="0" w:color="auto"/>
            <w:right w:val="none" w:sz="0" w:space="0" w:color="auto"/>
          </w:divBdr>
        </w:div>
      </w:divsChild>
    </w:div>
    <w:div w:id="2112165022">
      <w:bodyDiv w:val="1"/>
      <w:marLeft w:val="0"/>
      <w:marRight w:val="0"/>
      <w:marTop w:val="0"/>
      <w:marBottom w:val="0"/>
      <w:divBdr>
        <w:top w:val="none" w:sz="0" w:space="0" w:color="auto"/>
        <w:left w:val="none" w:sz="0" w:space="0" w:color="auto"/>
        <w:bottom w:val="none" w:sz="0" w:space="0" w:color="auto"/>
        <w:right w:val="none" w:sz="0" w:space="0" w:color="auto"/>
      </w:divBdr>
      <w:divsChild>
        <w:div w:id="169099181">
          <w:marLeft w:val="0"/>
          <w:marRight w:val="0"/>
          <w:marTop w:val="0"/>
          <w:marBottom w:val="0"/>
          <w:divBdr>
            <w:top w:val="none" w:sz="0" w:space="0" w:color="auto"/>
            <w:left w:val="none" w:sz="0" w:space="0" w:color="auto"/>
            <w:bottom w:val="none" w:sz="0" w:space="0" w:color="auto"/>
            <w:right w:val="none" w:sz="0" w:space="0" w:color="auto"/>
          </w:divBdr>
        </w:div>
        <w:div w:id="31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lacti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zeet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zeetf.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zeetf.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36e0cdf-1f63-436b-83b7-1f14854b7ff0">
      <UserInfo>
        <DisplayName/>
        <AccountId xsi:nil="true"/>
        <AccountType/>
      </UserInfo>
    </SharedWithUsers>
    <lcf76f155ced4ddcb4097134ff3c332f xmlns="1668fae3-f549-495f-84a1-6beb5484773f">
      <Terms xmlns="http://schemas.microsoft.com/office/infopath/2007/PartnerControls"/>
    </lcf76f155ced4ddcb4097134ff3c332f>
    <TaxCatchAll xmlns="536e0cdf-1f63-436b-83b7-1f14854b7f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11C23A18A0844DA761C619453968BA" ma:contentTypeVersion="16" ma:contentTypeDescription="Ein neues Dokument erstellen." ma:contentTypeScope="" ma:versionID="5711f89c175342a7e7492daa65b96772">
  <xsd:schema xmlns:xsd="http://www.w3.org/2001/XMLSchema" xmlns:xs="http://www.w3.org/2001/XMLSchema" xmlns:p="http://schemas.microsoft.com/office/2006/metadata/properties" xmlns:ns2="1668fae3-f549-495f-84a1-6beb5484773f" xmlns:ns3="536e0cdf-1f63-436b-83b7-1f14854b7ff0" targetNamespace="http://schemas.microsoft.com/office/2006/metadata/properties" ma:root="true" ma:fieldsID="369eafbc356af645ad6052887797689b" ns2:_="" ns3:_="">
    <xsd:import namespace="1668fae3-f549-495f-84a1-6beb5484773f"/>
    <xsd:import namespace="536e0cdf-1f63-436b-83b7-1f14854b7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fae3-f549-495f-84a1-6beb5484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82704b4-ce6a-4d67-a0b7-4e88a80c13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e0cdf-1f63-436b-83b7-1f14854b7ff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fb4c119-f2e9-4dd4-ac7b-c34d1f646242}" ma:internalName="TaxCatchAll" ma:showField="CatchAllData" ma:web="536e0cdf-1f63-436b-83b7-1f14854b7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EF47-7630-4F7D-8135-41EA4F86C8AB}">
  <ds:schemaRefs>
    <ds:schemaRef ds:uri="http://schemas.microsoft.com/sharepoint/v3/contenttype/forms"/>
  </ds:schemaRefs>
</ds:datastoreItem>
</file>

<file path=customXml/itemProps2.xml><?xml version="1.0" encoding="utf-8"?>
<ds:datastoreItem xmlns:ds="http://schemas.openxmlformats.org/officeDocument/2006/customXml" ds:itemID="{2CA1A885-15A1-4E0B-A13A-B049F73FEFA8}">
  <ds:schemaRefs>
    <ds:schemaRef ds:uri="http://schemas.microsoft.com/office/2006/metadata/properties"/>
    <ds:schemaRef ds:uri="http://schemas.microsoft.com/office/infopath/2007/PartnerControls"/>
    <ds:schemaRef ds:uri="536e0cdf-1f63-436b-83b7-1f14854b7ff0"/>
    <ds:schemaRef ds:uri="1668fae3-f549-495f-84a1-6beb5484773f"/>
  </ds:schemaRefs>
</ds:datastoreItem>
</file>

<file path=customXml/itemProps3.xml><?xml version="1.0" encoding="utf-8"?>
<ds:datastoreItem xmlns:ds="http://schemas.openxmlformats.org/officeDocument/2006/customXml" ds:itemID="{3C732498-7684-45E5-8189-273A00FB8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fae3-f549-495f-84a1-6beb5484773f"/>
    <ds:schemaRef ds:uri="536e0cdf-1f63-436b-83b7-1f14854b7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AAB13-51A7-4BD4-B002-684EB4C3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13977</Characters>
  <Application>Microsoft Office Word</Application>
  <DocSecurity>0</DocSecurity>
  <Lines>116</Lines>
  <Paragraphs>32</Paragraphs>
  <ScaleCrop>false</ScaleCrop>
  <Company/>
  <LinksUpToDate>false</LinksUpToDate>
  <CharactersWithSpaces>16163</CharactersWithSpaces>
  <SharedDoc>false</SharedDoc>
  <HLinks>
    <vt:vector size="6" baseType="variant">
      <vt:variant>
        <vt:i4>458821</vt:i4>
      </vt:variant>
      <vt:variant>
        <vt:i4>0</vt:i4>
      </vt:variant>
      <vt:variant>
        <vt:i4>0</vt:i4>
      </vt:variant>
      <vt:variant>
        <vt:i4>5</vt:i4>
      </vt:variant>
      <vt:variant>
        <vt:lpwstr>https://rizeetf.com/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Höll</dc:creator>
  <cp:keywords/>
  <dc:description/>
  <cp:lastModifiedBy>Florian  Mark</cp:lastModifiedBy>
  <cp:revision>176</cp:revision>
  <dcterms:created xsi:type="dcterms:W3CDTF">2022-04-01T05:57:00Z</dcterms:created>
  <dcterms:modified xsi:type="dcterms:W3CDTF">2023-02-08T09:01:00Z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0x010100BD11C23A18A0844DA761C619453968BA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